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3472" w14:textId="79CCA531" w:rsidR="00DA5C2E" w:rsidRPr="008139D9" w:rsidRDefault="00D22AF6" w:rsidP="00070340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id-ID" w:bidi="my-MM"/>
        </w:rPr>
      </w:pPr>
      <w:r w:rsidRPr="008139D9">
        <w:rPr>
          <w:rFonts w:ascii="Arial" w:eastAsia="Arial" w:hAnsi="Arial" w:cs="Arial"/>
          <w:b/>
          <w:sz w:val="24"/>
          <w:szCs w:val="24"/>
          <w:lang w:val="id-ID" w:bidi="my-MM"/>
        </w:rPr>
        <w:t>BADAN PENGAWAS OBAT DAN MAKANAN</w:t>
      </w:r>
    </w:p>
    <w:p w14:paraId="4619DE7A" w14:textId="77777777" w:rsidR="00070340" w:rsidRPr="008139D9" w:rsidRDefault="00070340" w:rsidP="00070340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id-ID" w:bidi="my-MM"/>
        </w:rPr>
      </w:pPr>
      <w:r w:rsidRPr="008139D9">
        <w:rPr>
          <w:rFonts w:ascii="Arial" w:eastAsia="Arial" w:hAnsi="Arial" w:cs="Arial"/>
          <w:b/>
          <w:sz w:val="24"/>
          <w:szCs w:val="24"/>
          <w:lang w:val="id-ID" w:bidi="my-MM"/>
        </w:rPr>
        <w:t>BIRO HUKUM DAN ORGANISASI</w:t>
      </w:r>
    </w:p>
    <w:p w14:paraId="684808BC" w14:textId="77777777" w:rsidR="002F6463" w:rsidRPr="008139D9" w:rsidRDefault="002F6463" w:rsidP="00070340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id-ID" w:bidi="my-MM"/>
        </w:rPr>
      </w:pPr>
    </w:p>
    <w:p w14:paraId="1D43F854" w14:textId="77777777" w:rsidR="00070340" w:rsidRPr="00CD5343" w:rsidRDefault="00D22AF6" w:rsidP="00070340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  <w:lang w:val="id-ID" w:bidi="my-MM"/>
        </w:rPr>
      </w:pPr>
      <w:r w:rsidRPr="00CD5343">
        <w:rPr>
          <w:rFonts w:ascii="Arial" w:eastAsia="Arial" w:hAnsi="Arial" w:cs="Arial"/>
          <w:b/>
          <w:sz w:val="24"/>
          <w:szCs w:val="24"/>
          <w:u w:val="single"/>
          <w:lang w:val="id-ID" w:bidi="my-MM"/>
        </w:rPr>
        <w:t>NOTA DINAS</w:t>
      </w:r>
    </w:p>
    <w:p w14:paraId="0C30B3E2" w14:textId="07327B69" w:rsidR="00D22AF6" w:rsidRPr="00CD5343" w:rsidRDefault="00D22AF6" w:rsidP="00070340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  <w:lang w:val="id-ID" w:bidi="my-MM"/>
        </w:rPr>
      </w:pPr>
      <w:r w:rsidRPr="00CD5343">
        <w:rPr>
          <w:rFonts w:ascii="Arial" w:eastAsia="Arial" w:hAnsi="Arial" w:cs="Arial"/>
          <w:bCs/>
          <w:sz w:val="24"/>
          <w:szCs w:val="24"/>
          <w:lang w:val="id-ID" w:bidi="my-MM"/>
        </w:rPr>
        <w:t>N</w:t>
      </w:r>
      <w:r w:rsidR="00070340" w:rsidRPr="00CD5343">
        <w:rPr>
          <w:rFonts w:ascii="Arial" w:eastAsia="Arial" w:hAnsi="Arial" w:cs="Arial"/>
          <w:bCs/>
          <w:sz w:val="24"/>
          <w:szCs w:val="24"/>
          <w:lang w:val="id-ID" w:bidi="my-MM"/>
        </w:rPr>
        <w:t>OMOR:</w:t>
      </w:r>
      <w:r w:rsidR="00444AF7" w:rsidRPr="00CD5343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</w:t>
      </w:r>
      <w:r w:rsidR="00CD5343" w:rsidRPr="00CD5343">
        <w:rPr>
          <w:rFonts w:ascii="Arial" w:eastAsia="Arial" w:hAnsi="Arial" w:cs="Arial"/>
          <w:bCs/>
          <w:sz w:val="24"/>
          <w:szCs w:val="24"/>
          <w:lang w:val="id-ID" w:bidi="my-MM"/>
        </w:rPr>
        <w:t>HK.02.01.22.221.07.22.1312</w:t>
      </w:r>
    </w:p>
    <w:p w14:paraId="4F8FDA8D" w14:textId="6F99EF6F" w:rsidR="00492864" w:rsidRPr="008139D9" w:rsidRDefault="00492864" w:rsidP="00070340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val="id-ID" w:bidi="my-MM"/>
        </w:rPr>
      </w:pPr>
    </w:p>
    <w:tbl>
      <w:tblPr>
        <w:tblStyle w:val="Style31"/>
        <w:tblW w:w="87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0"/>
        <w:gridCol w:w="283"/>
        <w:gridCol w:w="6746"/>
      </w:tblGrid>
      <w:tr w:rsidR="00492864" w:rsidRPr="008139D9" w14:paraId="61ECE7D4" w14:textId="77777777" w:rsidTr="00070340">
        <w:tc>
          <w:tcPr>
            <w:tcW w:w="1760" w:type="dxa"/>
          </w:tcPr>
          <w:p w14:paraId="71578CC1" w14:textId="77777777" w:rsidR="00492864" w:rsidRPr="008139D9" w:rsidRDefault="00492864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 xml:space="preserve">Yth. </w:t>
            </w:r>
          </w:p>
        </w:tc>
        <w:tc>
          <w:tcPr>
            <w:tcW w:w="283" w:type="dxa"/>
          </w:tcPr>
          <w:p w14:paraId="46BFADF1" w14:textId="77777777" w:rsidR="00492864" w:rsidRPr="008139D9" w:rsidRDefault="00492864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:</w:t>
            </w:r>
          </w:p>
        </w:tc>
        <w:tc>
          <w:tcPr>
            <w:tcW w:w="6746" w:type="dxa"/>
          </w:tcPr>
          <w:p w14:paraId="4280CAB2" w14:textId="09E3EFBE" w:rsidR="00B639F8" w:rsidRPr="008139D9" w:rsidRDefault="003C3441" w:rsidP="000703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Plt. Sekretaris Utama</w:t>
            </w:r>
          </w:p>
        </w:tc>
      </w:tr>
      <w:tr w:rsidR="00492864" w:rsidRPr="008139D9" w14:paraId="114274B2" w14:textId="77777777" w:rsidTr="00070340">
        <w:tc>
          <w:tcPr>
            <w:tcW w:w="1760" w:type="dxa"/>
          </w:tcPr>
          <w:p w14:paraId="58868FB3" w14:textId="77777777" w:rsidR="00492864" w:rsidRPr="008139D9" w:rsidRDefault="00492864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Dari</w:t>
            </w:r>
          </w:p>
        </w:tc>
        <w:tc>
          <w:tcPr>
            <w:tcW w:w="283" w:type="dxa"/>
          </w:tcPr>
          <w:p w14:paraId="3D439E25" w14:textId="77777777" w:rsidR="00492864" w:rsidRPr="008139D9" w:rsidRDefault="00492864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:</w:t>
            </w:r>
          </w:p>
        </w:tc>
        <w:tc>
          <w:tcPr>
            <w:tcW w:w="6746" w:type="dxa"/>
          </w:tcPr>
          <w:p w14:paraId="6616BC4B" w14:textId="2B827119" w:rsidR="00492864" w:rsidRPr="00E41689" w:rsidRDefault="002F6463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Kepala Biro Hukum dan Organisasi</w:t>
            </w:r>
            <w:r w:rsidR="00E41689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</w:p>
        </w:tc>
      </w:tr>
      <w:tr w:rsidR="00492864" w:rsidRPr="008139D9" w14:paraId="7D6C2341" w14:textId="77777777" w:rsidTr="00070340">
        <w:tc>
          <w:tcPr>
            <w:tcW w:w="1760" w:type="dxa"/>
          </w:tcPr>
          <w:p w14:paraId="3D839646" w14:textId="77777777" w:rsidR="00492864" w:rsidRPr="008139D9" w:rsidRDefault="00492864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Perihal</w:t>
            </w:r>
          </w:p>
        </w:tc>
        <w:tc>
          <w:tcPr>
            <w:tcW w:w="283" w:type="dxa"/>
          </w:tcPr>
          <w:p w14:paraId="7C28CB73" w14:textId="77777777" w:rsidR="00492864" w:rsidRPr="008139D9" w:rsidRDefault="00492864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:</w:t>
            </w:r>
          </w:p>
        </w:tc>
        <w:tc>
          <w:tcPr>
            <w:tcW w:w="6746" w:type="dxa"/>
          </w:tcPr>
          <w:p w14:paraId="00CAC174" w14:textId="766B522E" w:rsidR="003C3441" w:rsidRPr="00B23510" w:rsidRDefault="003C3441" w:rsidP="0006662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lang w:bidi="my-MM"/>
              </w:rPr>
            </w:pPr>
            <w:r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 xml:space="preserve">Laporan </w:t>
            </w:r>
            <w:r w:rsidR="00066620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R</w:t>
            </w:r>
            <w:r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 xml:space="preserve">apat </w:t>
            </w:r>
            <w:r w:rsidR="00066620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P</w:t>
            </w:r>
            <w:r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embahasan</w:t>
            </w:r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Rancangan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Peraturan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Badan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Pengawas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Obat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dan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Makanan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tentang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Standar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Pelayanan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di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Lingkungan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Badan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Pengawas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Obat</w:t>
            </w:r>
            <w:proofErr w:type="spellEnd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 dan </w:t>
            </w:r>
            <w:proofErr w:type="spellStart"/>
            <w:r w:rsidR="00E41689"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>Makanan</w:t>
            </w:r>
            <w:proofErr w:type="spellEnd"/>
          </w:p>
        </w:tc>
      </w:tr>
      <w:tr w:rsidR="00777A79" w:rsidRPr="008139D9" w14:paraId="226ADD76" w14:textId="77777777" w:rsidTr="00070340">
        <w:tc>
          <w:tcPr>
            <w:tcW w:w="1760" w:type="dxa"/>
          </w:tcPr>
          <w:p w14:paraId="089123B3" w14:textId="55B91E11" w:rsidR="00777A79" w:rsidRPr="008139D9" w:rsidRDefault="00777A79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Lampiran</w:t>
            </w:r>
          </w:p>
        </w:tc>
        <w:tc>
          <w:tcPr>
            <w:tcW w:w="283" w:type="dxa"/>
          </w:tcPr>
          <w:p w14:paraId="431340BA" w14:textId="39C36232" w:rsidR="00777A79" w:rsidRPr="008139D9" w:rsidRDefault="00777A79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:</w:t>
            </w:r>
          </w:p>
        </w:tc>
        <w:tc>
          <w:tcPr>
            <w:tcW w:w="6746" w:type="dxa"/>
          </w:tcPr>
          <w:p w14:paraId="54A6E9F9" w14:textId="7EDAD5EB" w:rsidR="00777A79" w:rsidRPr="00B23510" w:rsidRDefault="00B23510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my-MM"/>
              </w:rPr>
              <w:t>3</w:t>
            </w:r>
            <w:r w:rsidR="00777A79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my-MM"/>
              </w:rPr>
              <w:t>tiga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my-MM"/>
              </w:rPr>
              <w:t>)</w:t>
            </w:r>
            <w:r w:rsidR="00777A79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 xml:space="preserve"> berkas</w:t>
            </w:r>
          </w:p>
        </w:tc>
      </w:tr>
      <w:tr w:rsidR="00777A79" w:rsidRPr="008139D9" w14:paraId="789F9017" w14:textId="77777777" w:rsidTr="00070340">
        <w:tc>
          <w:tcPr>
            <w:tcW w:w="1760" w:type="dxa"/>
            <w:tcBorders>
              <w:bottom w:val="single" w:sz="4" w:space="0" w:color="auto"/>
            </w:tcBorders>
          </w:tcPr>
          <w:p w14:paraId="632BAFB2" w14:textId="683B8566" w:rsidR="00777A79" w:rsidRPr="008139D9" w:rsidRDefault="00777A79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Tanggal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E002E1C" w14:textId="4E79783D" w:rsidR="00777A79" w:rsidRPr="008139D9" w:rsidRDefault="00777A79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8139D9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: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07F5B7F9" w14:textId="20F15372" w:rsidR="00777A79" w:rsidRPr="00B23510" w:rsidRDefault="00B23510" w:rsidP="00070340">
            <w:pPr>
              <w:spacing w:after="0"/>
              <w:rPr>
                <w:rFonts w:ascii="Arial" w:eastAsia="Arial" w:hAnsi="Arial" w:cs="Arial"/>
                <w:sz w:val="24"/>
                <w:szCs w:val="24"/>
                <w:lang w:val="id-ID" w:bidi="my-MM"/>
              </w:rPr>
            </w:pPr>
            <w:r w:rsidRPr="00B23510">
              <w:rPr>
                <w:rFonts w:ascii="Arial" w:eastAsia="Arial" w:hAnsi="Arial" w:cs="Arial"/>
                <w:sz w:val="24"/>
                <w:szCs w:val="24"/>
                <w:lang w:bidi="my-MM"/>
              </w:rPr>
              <w:t xml:space="preserve">26 </w:t>
            </w:r>
            <w:r w:rsidR="00070340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Ju</w:t>
            </w:r>
            <w:r w:rsidR="002753E6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l</w:t>
            </w:r>
            <w:r w:rsidR="00070340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i</w:t>
            </w:r>
            <w:r w:rsidR="00777A79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 xml:space="preserve"> 202</w:t>
            </w:r>
            <w:r w:rsidR="00070340" w:rsidRPr="00B23510">
              <w:rPr>
                <w:rFonts w:ascii="Arial" w:eastAsia="Arial" w:hAnsi="Arial" w:cs="Arial"/>
                <w:sz w:val="24"/>
                <w:szCs w:val="24"/>
                <w:lang w:val="id-ID" w:bidi="my-MM"/>
              </w:rPr>
              <w:t>2</w:t>
            </w:r>
          </w:p>
        </w:tc>
      </w:tr>
    </w:tbl>
    <w:p w14:paraId="78D79291" w14:textId="77777777" w:rsidR="00492864" w:rsidRPr="008139D9" w:rsidRDefault="00492864" w:rsidP="00070340">
      <w:pPr>
        <w:spacing w:after="0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</w:p>
    <w:p w14:paraId="6D829769" w14:textId="6745603A" w:rsidR="00492864" w:rsidRPr="008139D9" w:rsidRDefault="003C3441" w:rsidP="003C3441">
      <w:pPr>
        <w:spacing w:after="0"/>
        <w:jc w:val="both"/>
        <w:rPr>
          <w:rFonts w:ascii="Arial" w:hAnsi="Arial" w:cs="Arial"/>
          <w:sz w:val="24"/>
          <w:szCs w:val="24"/>
          <w:lang w:val="id-ID" w:bidi="my-MM"/>
        </w:rPr>
      </w:pPr>
      <w:r w:rsidRPr="008139D9">
        <w:rPr>
          <w:rFonts w:ascii="Arial" w:hAnsi="Arial" w:cs="Arial"/>
          <w:sz w:val="24"/>
          <w:szCs w:val="24"/>
          <w:lang w:val="id-ID" w:bidi="my-MM"/>
        </w:rPr>
        <w:t xml:space="preserve">Menindaklanjuti rapat </w:t>
      </w:r>
      <w:r w:rsidRPr="008139D9">
        <w:rPr>
          <w:rFonts w:ascii="Arial" w:eastAsia="Arial" w:hAnsi="Arial" w:cs="Arial"/>
          <w:color w:val="000000"/>
          <w:sz w:val="24"/>
          <w:szCs w:val="24"/>
          <w:lang w:val="id-ID" w:bidi="my-MM"/>
        </w:rPr>
        <w:t xml:space="preserve">pembahasan </w:t>
      </w:r>
      <w:r w:rsidR="00E41689" w:rsidRPr="00E41689">
        <w:rPr>
          <w:rFonts w:ascii="Arial" w:eastAsia="Arial" w:hAnsi="Arial" w:cs="Arial"/>
          <w:color w:val="000000"/>
          <w:sz w:val="24"/>
          <w:szCs w:val="24"/>
          <w:lang w:val="id-ID" w:bidi="my-MM"/>
        </w:rPr>
        <w:t xml:space="preserve">rancangan Peraturan Badan Pengawas Obat dan Makanan tentang Standar Pelayanan di Lingkungan Badan Pengawas Obat dan Makanan </w:t>
      </w:r>
      <w:r w:rsidRPr="008139D9">
        <w:rPr>
          <w:rFonts w:ascii="Arial" w:eastAsia="Arial" w:hAnsi="Arial" w:cs="Arial"/>
          <w:color w:val="000000"/>
          <w:sz w:val="24"/>
          <w:szCs w:val="24"/>
          <w:lang w:val="id-ID" w:bidi="my-MM"/>
        </w:rPr>
        <w:t>pada tanggal 2</w:t>
      </w:r>
      <w:r w:rsidR="00E41689">
        <w:rPr>
          <w:rFonts w:ascii="Arial" w:eastAsia="Arial" w:hAnsi="Arial" w:cs="Arial"/>
          <w:color w:val="000000"/>
          <w:sz w:val="24"/>
          <w:szCs w:val="24"/>
          <w:lang w:bidi="my-MM"/>
        </w:rPr>
        <w:t>1</w:t>
      </w:r>
      <w:r w:rsidRPr="008139D9">
        <w:rPr>
          <w:rFonts w:ascii="Arial" w:eastAsia="Arial" w:hAnsi="Arial" w:cs="Arial"/>
          <w:color w:val="000000"/>
          <w:sz w:val="24"/>
          <w:szCs w:val="24"/>
          <w:lang w:val="id-ID" w:bidi="my-MM"/>
        </w:rPr>
        <w:t xml:space="preserve"> Juli 2022, </w:t>
      </w:r>
      <w:r w:rsidR="00492864" w:rsidRPr="008139D9">
        <w:rPr>
          <w:rFonts w:ascii="Arial" w:hAnsi="Arial" w:cs="Arial"/>
          <w:sz w:val="24"/>
          <w:szCs w:val="24"/>
          <w:lang w:val="id-ID" w:bidi="my-MM"/>
        </w:rPr>
        <w:t xml:space="preserve">bersama ini kami sampaikan hal sebagai berikut: </w:t>
      </w:r>
    </w:p>
    <w:p w14:paraId="3F35DC9B" w14:textId="6F235613" w:rsidR="003C3441" w:rsidRPr="00E41689" w:rsidRDefault="003C3441" w:rsidP="00B92E1F">
      <w:pPr>
        <w:pStyle w:val="ListParagraph"/>
        <w:numPr>
          <w:ilvl w:val="0"/>
          <w:numId w:val="6"/>
        </w:numPr>
        <w:spacing w:after="0"/>
        <w:ind w:left="567" w:hanging="567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E41689">
        <w:rPr>
          <w:rFonts w:ascii="Arial" w:eastAsia="Arial" w:hAnsi="Arial" w:cs="Arial"/>
          <w:bCs/>
          <w:sz w:val="24"/>
          <w:szCs w:val="24"/>
          <w:lang w:val="id-ID" w:bidi="my-MM"/>
        </w:rPr>
        <w:t>Rapat pembahasan sebagaimana dimaksud di atas</w:t>
      </w:r>
      <w:r w:rsidR="00FA500F" w:rsidRPr="00E4168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diselenggarakan secara </w:t>
      </w:r>
      <w:r w:rsidR="00FA500F" w:rsidRPr="00E41689">
        <w:rPr>
          <w:rFonts w:ascii="Arial" w:eastAsia="Arial" w:hAnsi="Arial" w:cs="Arial"/>
          <w:bCs/>
          <w:i/>
          <w:iCs/>
          <w:sz w:val="24"/>
          <w:szCs w:val="24"/>
          <w:lang w:val="id-ID" w:bidi="my-MM"/>
        </w:rPr>
        <w:t xml:space="preserve">hybrid </w:t>
      </w:r>
      <w:r w:rsidR="00FA500F" w:rsidRPr="00E41689">
        <w:rPr>
          <w:rFonts w:ascii="Arial" w:eastAsia="Arial" w:hAnsi="Arial" w:cs="Arial"/>
          <w:bCs/>
          <w:sz w:val="24"/>
          <w:szCs w:val="24"/>
          <w:lang w:val="id-ID" w:bidi="my-MM"/>
        </w:rPr>
        <w:t>(luring dan daring)</w:t>
      </w:r>
      <w:r w:rsidRPr="00E4168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dipimpin oleh Kepala Biro Hukum dan Organisasi dan dihadiri oleh </w:t>
      </w:r>
      <w:bookmarkStart w:id="0" w:name="_Hlk109719164"/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narasumber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dari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perwakilan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Asisten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Deputi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Standardisasi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Publik dan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Inklusif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, Kementerian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Pendayagunaan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Aparatur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Negara dan Reformasi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Birokrasi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="001F738D">
        <w:rPr>
          <w:rFonts w:ascii="Arial" w:eastAsia="Arial" w:hAnsi="Arial" w:cs="Arial"/>
          <w:bCs/>
          <w:sz w:val="24"/>
          <w:szCs w:val="24"/>
          <w:lang w:bidi="my-MM"/>
        </w:rPr>
        <w:t>(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KemenPANRB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) </w:t>
      </w:r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dan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peserta</w:t>
      </w:r>
      <w:proofErr w:type="spellEnd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E41689" w:rsidRPr="00E41689">
        <w:rPr>
          <w:rFonts w:ascii="Arial" w:eastAsia="Arial" w:hAnsi="Arial" w:cs="Arial"/>
          <w:bCs/>
          <w:sz w:val="24"/>
          <w:szCs w:val="24"/>
          <w:lang w:bidi="my-MM"/>
        </w:rPr>
        <w:t>dari</w:t>
      </w:r>
      <w:proofErr w:type="spellEnd"/>
      <w:r w:rsid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Pr="00E41689">
        <w:rPr>
          <w:rFonts w:ascii="Arial" w:eastAsia="Arial" w:hAnsi="Arial" w:cs="Arial"/>
          <w:bCs/>
          <w:sz w:val="24"/>
          <w:szCs w:val="24"/>
          <w:lang w:val="id-ID" w:bidi="my-MM"/>
        </w:rPr>
        <w:t>perwakilan unit kerja di lingkungan Badan Pengawas Obat dan Makanan (BPOM)</w:t>
      </w:r>
      <w:bookmarkEnd w:id="0"/>
      <w:r w:rsidRPr="00E41689">
        <w:rPr>
          <w:rFonts w:ascii="Arial" w:eastAsia="Arial" w:hAnsi="Arial" w:cs="Arial"/>
          <w:bCs/>
          <w:sz w:val="24"/>
          <w:szCs w:val="24"/>
          <w:lang w:val="id-ID" w:bidi="my-MM"/>
        </w:rPr>
        <w:t>.</w:t>
      </w:r>
    </w:p>
    <w:p w14:paraId="32308303" w14:textId="609E40CB" w:rsidR="003C3441" w:rsidRPr="008139D9" w:rsidRDefault="003C3441" w:rsidP="00070340">
      <w:pPr>
        <w:pStyle w:val="ListParagraph"/>
        <w:numPr>
          <w:ilvl w:val="0"/>
          <w:numId w:val="6"/>
        </w:numPr>
        <w:spacing w:after="0"/>
        <w:ind w:left="567" w:hanging="567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>Rapat pembahasan sebagaimana dimaksud pada angka 1, yaitu:</w:t>
      </w:r>
    </w:p>
    <w:p w14:paraId="6DA7C7C8" w14:textId="3571ACFA" w:rsidR="00AC02CF" w:rsidRDefault="00AC02CF" w:rsidP="00E66BD6">
      <w:pPr>
        <w:pStyle w:val="ListParagraph"/>
        <w:numPr>
          <w:ilvl w:val="1"/>
          <w:numId w:val="17"/>
        </w:numPr>
        <w:spacing w:after="0"/>
        <w:ind w:left="993" w:hanging="426"/>
        <w:jc w:val="both"/>
        <w:rPr>
          <w:rFonts w:ascii="Arial" w:eastAsia="Arial" w:hAnsi="Arial" w:cs="Arial"/>
          <w:bCs/>
          <w:sz w:val="24"/>
          <w:szCs w:val="24"/>
          <w:lang w:bidi="my-MM"/>
        </w:rPr>
      </w:pPr>
      <w:proofErr w:type="spellStart"/>
      <w:r w:rsidRPr="001F738D">
        <w:rPr>
          <w:rFonts w:ascii="Arial" w:eastAsia="Arial" w:hAnsi="Arial" w:cs="Arial"/>
          <w:bCs/>
          <w:sz w:val="24"/>
          <w:szCs w:val="24"/>
          <w:lang w:bidi="my-MM"/>
        </w:rPr>
        <w:t>Kepala</w:t>
      </w:r>
      <w:proofErr w:type="spellEnd"/>
      <w:r w:rsidRP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Biro Hukum dan </w:t>
      </w:r>
      <w:proofErr w:type="spellStart"/>
      <w:r w:rsidRPr="001F738D">
        <w:rPr>
          <w:rFonts w:ascii="Arial" w:eastAsia="Arial" w:hAnsi="Arial" w:cs="Arial"/>
          <w:bCs/>
          <w:sz w:val="24"/>
          <w:szCs w:val="24"/>
          <w:lang w:bidi="my-MM"/>
        </w:rPr>
        <w:t>Organisasi</w:t>
      </w:r>
      <w:proofErr w:type="spellEnd"/>
      <w:r w:rsidRP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1F738D">
        <w:rPr>
          <w:rFonts w:ascii="Arial" w:eastAsia="Arial" w:hAnsi="Arial" w:cs="Arial"/>
          <w:bCs/>
          <w:sz w:val="24"/>
          <w:szCs w:val="24"/>
          <w:lang w:bidi="my-MM"/>
        </w:rPr>
        <w:t>menyampaikan</w:t>
      </w:r>
      <w:proofErr w:type="spellEnd"/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>bahwa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 xml:space="preserve">BPOM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memiliki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85 (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delapan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puluh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lima)</w:t>
      </w:r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AC02CF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yang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akan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diatur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dalam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rancangan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Peraturan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BPOM </w:t>
      </w:r>
      <w:proofErr w:type="spellStart"/>
      <w:r w:rsidR="00702EAD">
        <w:rPr>
          <w:rFonts w:ascii="Arial" w:eastAsia="Arial" w:hAnsi="Arial" w:cs="Arial"/>
          <w:bCs/>
          <w:sz w:val="24"/>
          <w:szCs w:val="24"/>
          <w:lang w:bidi="my-MM"/>
        </w:rPr>
        <w:t>ini</w:t>
      </w:r>
      <w:proofErr w:type="spellEnd"/>
      <w:r w:rsidR="00702EAD"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 w:rsidR="00702EAD">
        <w:rPr>
          <w:rFonts w:ascii="Arial" w:eastAsia="Arial" w:hAnsi="Arial" w:cs="Arial"/>
          <w:bCs/>
          <w:sz w:val="24"/>
          <w:szCs w:val="24"/>
          <w:lang w:bidi="my-MM"/>
        </w:rPr>
        <w:t>sehingga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perlu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di</w:t>
      </w:r>
      <w:r w:rsidR="00702EAD">
        <w:rPr>
          <w:rFonts w:ascii="Arial" w:eastAsia="Arial" w:hAnsi="Arial" w:cs="Arial"/>
          <w:bCs/>
          <w:sz w:val="24"/>
          <w:szCs w:val="24"/>
          <w:lang w:bidi="my-MM"/>
        </w:rPr>
        <w:t>lakukan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reviu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 xml:space="preserve"> oleh </w:t>
      </w:r>
      <w:proofErr w:type="spellStart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KemenPANRB</w:t>
      </w:r>
      <w:proofErr w:type="spellEnd"/>
      <w:r w:rsidR="001F738D"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6611D59A" w14:textId="6CAAB6DE" w:rsidR="001F738D" w:rsidRDefault="001F738D" w:rsidP="00E66BD6">
      <w:pPr>
        <w:pStyle w:val="ListParagraph"/>
        <w:numPr>
          <w:ilvl w:val="1"/>
          <w:numId w:val="17"/>
        </w:numPr>
        <w:spacing w:after="0"/>
        <w:ind w:left="993" w:hanging="426"/>
        <w:jc w:val="both"/>
        <w:rPr>
          <w:rFonts w:ascii="Arial" w:eastAsia="Arial" w:hAnsi="Arial" w:cs="Arial"/>
          <w:bCs/>
          <w:sz w:val="24"/>
          <w:szCs w:val="24"/>
          <w:lang w:bidi="my-MM"/>
        </w:rPr>
      </w:pP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perwakilan</w:t>
      </w:r>
      <w:proofErr w:type="spellEnd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Asisten</w:t>
      </w:r>
      <w:proofErr w:type="spellEnd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Deputi</w:t>
      </w:r>
      <w:proofErr w:type="spellEnd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Standardisasi</w:t>
      </w:r>
      <w:proofErr w:type="spellEnd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Publik dan </w:t>
      </w: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bCs/>
          <w:sz w:val="24"/>
          <w:szCs w:val="24"/>
          <w:lang w:bidi="my-MM"/>
        </w:rPr>
        <w:t>Inklusif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KemenPANRB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menyampaikan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bahwa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:</w:t>
      </w:r>
    </w:p>
    <w:p w14:paraId="53741D47" w14:textId="7FCA2095" w:rsidR="00046E2F" w:rsidRPr="005E3F41" w:rsidRDefault="001F738D" w:rsidP="00C079FD">
      <w:pPr>
        <w:pStyle w:val="ListParagraph"/>
        <w:numPr>
          <w:ilvl w:val="1"/>
          <w:numId w:val="22"/>
        </w:numPr>
        <w:tabs>
          <w:tab w:val="left" w:pos="851"/>
        </w:tabs>
        <w:spacing w:after="0"/>
        <w:ind w:left="1418" w:hanging="425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Tahapan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Penyusunan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Standar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Pelayanan</w:t>
      </w:r>
      <w:proofErr w:type="spellEnd"/>
      <w:r w:rsidR="00046E2F" w:rsidRPr="005E3F41">
        <w:rPr>
          <w:rFonts w:ascii="Arial" w:eastAsia="Arial" w:hAnsi="Arial" w:cs="Arial"/>
          <w:b/>
          <w:color w:val="000000"/>
          <w:sz w:val="24"/>
          <w:szCs w:val="24"/>
          <w:lang w:val="id-ID"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terdiri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atas</w:t>
      </w:r>
      <w:proofErr w:type="spellEnd"/>
      <w:r w:rsidR="00046E2F" w:rsidRPr="005E3F41">
        <w:rPr>
          <w:rFonts w:ascii="Arial" w:eastAsia="Arial" w:hAnsi="Arial" w:cs="Arial"/>
          <w:b/>
          <w:color w:val="000000"/>
          <w:sz w:val="24"/>
          <w:szCs w:val="24"/>
          <w:lang w:val="id-ID" w:bidi="my-MM"/>
        </w:rPr>
        <w:t>:</w:t>
      </w:r>
    </w:p>
    <w:p w14:paraId="7FF938A7" w14:textId="679735BC" w:rsidR="001F738D" w:rsidRDefault="001F738D" w:rsidP="00C079FD">
      <w:pPr>
        <w:pStyle w:val="ListParagraph"/>
        <w:numPr>
          <w:ilvl w:val="1"/>
          <w:numId w:val="25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Penyusunan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Rancangan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melakukan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identifikasi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Persyaratan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Prosedur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, Waktu,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Biaya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/Tarif,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Produk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, dan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Pengelolaan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Pengaduan</w:t>
      </w:r>
      <w:proofErr w:type="spellEnd"/>
      <w:r w:rsidR="00266EDD">
        <w:rPr>
          <w:rFonts w:ascii="Arial" w:eastAsia="Arial" w:hAnsi="Arial" w:cs="Arial"/>
          <w:bCs/>
          <w:sz w:val="24"/>
          <w:szCs w:val="24"/>
          <w:lang w:bidi="my-MM"/>
        </w:rPr>
        <w:t>;</w:t>
      </w:r>
    </w:p>
    <w:p w14:paraId="768C7248" w14:textId="59746C72" w:rsidR="001F738D" w:rsidRPr="001F738D" w:rsidRDefault="001F738D" w:rsidP="00C079FD">
      <w:pPr>
        <w:pStyle w:val="ListParagraph"/>
        <w:numPr>
          <w:ilvl w:val="1"/>
          <w:numId w:val="25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Pembahasan</w:t>
      </w:r>
      <w:proofErr w:type="spellEnd"/>
      <w:r w:rsidR="00046E2F"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Rancangan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Masyarakat</w:t>
      </w:r>
      <w:r w:rsid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>
        <w:rPr>
          <w:rFonts w:ascii="Arial" w:eastAsia="Arial" w:hAnsi="Arial" w:cs="Arial"/>
          <w:bCs/>
          <w:sz w:val="24"/>
          <w:szCs w:val="24"/>
          <w:lang w:bidi="my-MM"/>
        </w:rPr>
        <w:t>melalui</w:t>
      </w:r>
      <w:proofErr w:type="spellEnd"/>
      <w:r w:rsid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="003E7AC6" w:rsidRPr="003E7AC6"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 xml:space="preserve">Focus Group Discussion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atau</w:t>
      </w:r>
      <w:proofErr w:type="spellEnd"/>
      <w:r w:rsidR="003E7AC6" w:rsidRPr="003E7AC6"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 xml:space="preserve"> Public Hearing</w:t>
      </w:r>
      <w:r>
        <w:rPr>
          <w:rFonts w:ascii="Arial" w:eastAsia="Arial" w:hAnsi="Arial" w:cs="Arial"/>
          <w:bCs/>
          <w:sz w:val="24"/>
          <w:szCs w:val="24"/>
          <w:lang w:bidi="my-MM"/>
        </w:rPr>
        <w:t>;</w:t>
      </w:r>
    </w:p>
    <w:p w14:paraId="46A5AD98" w14:textId="7A343B5A" w:rsidR="003E7AC6" w:rsidRPr="003E7AC6" w:rsidRDefault="001F738D" w:rsidP="00571AF6">
      <w:pPr>
        <w:pStyle w:val="ListParagraph"/>
        <w:numPr>
          <w:ilvl w:val="1"/>
          <w:numId w:val="25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bidi="my-MM"/>
        </w:rPr>
      </w:pPr>
      <w:proofErr w:type="spellStart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>Penetapan</w:t>
      </w:r>
      <w:proofErr w:type="spellEnd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3E7AC6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D340D4">
        <w:rPr>
          <w:rFonts w:ascii="Arial" w:eastAsia="Arial" w:hAnsi="Arial" w:cs="Arial"/>
          <w:bCs/>
          <w:sz w:val="24"/>
          <w:szCs w:val="24"/>
          <w:lang w:bidi="my-MM"/>
        </w:rPr>
        <w:t>dilakukan</w:t>
      </w:r>
      <w:proofErr w:type="spellEnd"/>
      <w:r w:rsidR="003E7AC6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se</w:t>
      </w:r>
      <w:r w:rsidR="003E7AC6" w:rsidRPr="00D340D4">
        <w:rPr>
          <w:rFonts w:ascii="Arial" w:eastAsia="Arial" w:hAnsi="Arial" w:cs="Arial"/>
          <w:bCs/>
          <w:sz w:val="24"/>
          <w:szCs w:val="24"/>
          <w:lang w:bidi="my-MM"/>
        </w:rPr>
        <w:t>telah</w:t>
      </w:r>
      <w:proofErr w:type="spellEnd"/>
      <w:r w:rsidR="003E7AC6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D340D4">
        <w:rPr>
          <w:rFonts w:ascii="Arial" w:eastAsia="Arial" w:hAnsi="Arial" w:cs="Arial"/>
          <w:bCs/>
          <w:sz w:val="24"/>
          <w:szCs w:val="24"/>
          <w:lang w:bidi="my-MM"/>
        </w:rPr>
        <w:t>ditandatangani</w:t>
      </w:r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nya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Berita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Acara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Pembahasan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antara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unit </w:t>
      </w:r>
      <w:proofErr w:type="spellStart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kerja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pemrakarsa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pihak-pihak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yang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terlibat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dalam</w:t>
      </w:r>
      <w:proofErr w:type="spellEnd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>pembahasan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;</w:t>
      </w:r>
      <w:r w:rsidR="003E7AC6"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</w:p>
    <w:p w14:paraId="2D1FDFEB" w14:textId="04EA4702" w:rsidR="001F738D" w:rsidRPr="001F738D" w:rsidRDefault="001F738D" w:rsidP="00D340D4">
      <w:pPr>
        <w:pStyle w:val="ListParagraph"/>
        <w:numPr>
          <w:ilvl w:val="1"/>
          <w:numId w:val="25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Penerapan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dilakukan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 w:rsid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integrasi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internalisasi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, dan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sosialisasi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kepada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pihak-pihak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terkait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;</w:t>
      </w:r>
    </w:p>
    <w:p w14:paraId="2893FFAA" w14:textId="3865CB85" w:rsidR="00046E2F" w:rsidRPr="008139D9" w:rsidRDefault="001F738D" w:rsidP="00C079FD">
      <w:pPr>
        <w:pStyle w:val="ListParagraph"/>
        <w:numPr>
          <w:ilvl w:val="1"/>
          <w:numId w:val="25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lastRenderedPageBreak/>
        <w:t>Penetapan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dan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Penerapan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Maklumat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;</w:t>
      </w:r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</w:t>
      </w:r>
      <w:r w:rsidR="00046E2F"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>dan</w:t>
      </w:r>
    </w:p>
    <w:p w14:paraId="6A2108CA" w14:textId="71E8CD6C" w:rsidR="00046E2F" w:rsidRPr="00D340D4" w:rsidRDefault="001F738D" w:rsidP="00A27524">
      <w:pPr>
        <w:pStyle w:val="ListParagraph"/>
        <w:numPr>
          <w:ilvl w:val="1"/>
          <w:numId w:val="25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>Pemantauan</w:t>
      </w:r>
      <w:proofErr w:type="spellEnd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dan </w:t>
      </w:r>
      <w:proofErr w:type="spellStart"/>
      <w:r w:rsidRPr="00D340D4">
        <w:rPr>
          <w:rFonts w:ascii="Arial" w:eastAsia="Arial" w:hAnsi="Arial" w:cs="Arial"/>
          <w:bCs/>
          <w:sz w:val="24"/>
          <w:szCs w:val="24"/>
          <w:lang w:bidi="my-MM"/>
        </w:rPr>
        <w:t>Evaluasi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dilakukan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m</w:t>
      </w:r>
      <w:r w:rsidR="00D340D4" w:rsidRPr="00D340D4">
        <w:rPr>
          <w:rFonts w:ascii="Arial" w:eastAsia="Arial" w:hAnsi="Arial" w:cs="Arial"/>
          <w:bCs/>
          <w:sz w:val="24"/>
          <w:szCs w:val="24"/>
          <w:lang w:val="id-ID" w:bidi="my-MM"/>
        </w:rPr>
        <w:t>etode</w:t>
      </w:r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>berupa</w:t>
      </w:r>
      <w:proofErr w:type="spellEnd"/>
      <w:r w:rsidR="00D340D4" w:rsidRPr="00D340D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="00D340D4" w:rsidRPr="00D340D4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analisis dokumen, survei, wawancara, dan </w:t>
      </w:r>
      <w:r w:rsidR="00D340D4">
        <w:rPr>
          <w:rFonts w:ascii="Arial" w:eastAsia="Arial" w:hAnsi="Arial" w:cs="Arial"/>
          <w:bCs/>
          <w:sz w:val="24"/>
          <w:szCs w:val="24"/>
          <w:lang w:bidi="my-MM"/>
        </w:rPr>
        <w:t>o</w:t>
      </w:r>
      <w:r w:rsidR="00D340D4" w:rsidRPr="00D340D4">
        <w:rPr>
          <w:rFonts w:ascii="Arial" w:eastAsia="Arial" w:hAnsi="Arial" w:cs="Arial"/>
          <w:bCs/>
          <w:sz w:val="24"/>
          <w:szCs w:val="24"/>
          <w:lang w:val="id-ID" w:bidi="my-MM"/>
        </w:rPr>
        <w:t>bservasi</w:t>
      </w:r>
      <w:r w:rsidR="00D340D4"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2E4F3440" w14:textId="140EE0A6" w:rsidR="00FA500F" w:rsidRPr="005E3F41" w:rsidRDefault="00D340D4" w:rsidP="00C079FD">
      <w:pPr>
        <w:pStyle w:val="ListParagraph"/>
        <w:numPr>
          <w:ilvl w:val="1"/>
          <w:numId w:val="22"/>
        </w:numPr>
        <w:tabs>
          <w:tab w:val="left" w:pos="851"/>
        </w:tabs>
        <w:spacing w:after="0"/>
        <w:ind w:left="1418" w:hanging="425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Hasil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reviu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terhadap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rancangan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>Peraturan</w:t>
      </w:r>
      <w:proofErr w:type="spellEnd"/>
      <w:r w:rsidRPr="005E3F41">
        <w:rPr>
          <w:rFonts w:ascii="Arial" w:eastAsia="Arial" w:hAnsi="Arial" w:cs="Arial"/>
          <w:b/>
          <w:sz w:val="24"/>
          <w:szCs w:val="24"/>
          <w:lang w:bidi="my-MM"/>
        </w:rPr>
        <w:t xml:space="preserve"> BPOM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tentang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Standar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Pelayanan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di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Lingkungan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Badan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Pengawas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Obat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dan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Makanan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terdiri</w:t>
      </w:r>
      <w:proofErr w:type="spellEnd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 xml:space="preserve"> </w:t>
      </w:r>
      <w:proofErr w:type="spellStart"/>
      <w:r w:rsidRPr="005E3F41">
        <w:rPr>
          <w:rFonts w:ascii="Arial" w:eastAsia="Arial" w:hAnsi="Arial" w:cs="Arial"/>
          <w:b/>
          <w:color w:val="000000"/>
          <w:sz w:val="24"/>
          <w:szCs w:val="24"/>
          <w:lang w:bidi="my-MM"/>
        </w:rPr>
        <w:t>atas</w:t>
      </w:r>
      <w:proofErr w:type="spellEnd"/>
      <w:r w:rsidR="00FA500F" w:rsidRPr="005E3F41">
        <w:rPr>
          <w:rFonts w:ascii="Arial" w:eastAsia="Arial" w:hAnsi="Arial" w:cs="Arial"/>
          <w:b/>
          <w:sz w:val="24"/>
          <w:szCs w:val="24"/>
          <w:lang w:val="id-ID" w:bidi="my-MM"/>
        </w:rPr>
        <w:t>:</w:t>
      </w:r>
    </w:p>
    <w:p w14:paraId="11372DC4" w14:textId="77777777" w:rsidR="005559A2" w:rsidRPr="005559A2" w:rsidRDefault="00D340D4" w:rsidP="00FA500F">
      <w:pPr>
        <w:pStyle w:val="ListParagraph"/>
        <w:numPr>
          <w:ilvl w:val="0"/>
          <w:numId w:val="29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Penetapan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BPOM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dapat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ditetapkan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dalam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          </w:t>
      </w:r>
      <w:r>
        <w:rPr>
          <w:rFonts w:ascii="Arial" w:eastAsia="Arial" w:hAnsi="Arial" w:cs="Arial"/>
          <w:bCs/>
          <w:sz w:val="24"/>
          <w:szCs w:val="24"/>
          <w:lang w:bidi="my-MM"/>
        </w:rPr>
        <w:t>2 (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dua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)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produk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hukum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diantaranya</w:t>
      </w:r>
      <w:proofErr w:type="spellEnd"/>
      <w:r w:rsidR="005559A2">
        <w:rPr>
          <w:rFonts w:ascii="Arial" w:eastAsia="Arial" w:hAnsi="Arial" w:cs="Arial"/>
          <w:bCs/>
          <w:sz w:val="24"/>
          <w:szCs w:val="24"/>
          <w:lang w:bidi="my-MM"/>
        </w:rPr>
        <w:t>:</w:t>
      </w:r>
    </w:p>
    <w:p w14:paraId="0E781EF1" w14:textId="77777777" w:rsidR="005559A2" w:rsidRPr="005559A2" w:rsidRDefault="005559A2" w:rsidP="005E3F41">
      <w:pPr>
        <w:pStyle w:val="ListParagraph"/>
        <w:numPr>
          <w:ilvl w:val="2"/>
          <w:numId w:val="32"/>
        </w:numPr>
        <w:tabs>
          <w:tab w:val="left" w:pos="851"/>
        </w:tabs>
        <w:spacing w:after="0"/>
        <w:ind w:left="2268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Peraturan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BPOM yang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mengatur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mengenai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Jenis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Publik BPOM; dan</w:t>
      </w:r>
    </w:p>
    <w:p w14:paraId="2D0B590D" w14:textId="4A2D240D" w:rsidR="005559A2" w:rsidRDefault="005559A2" w:rsidP="005E3F41">
      <w:pPr>
        <w:pStyle w:val="ListParagraph"/>
        <w:numPr>
          <w:ilvl w:val="2"/>
          <w:numId w:val="32"/>
        </w:numPr>
        <w:tabs>
          <w:tab w:val="left" w:pos="851"/>
        </w:tabs>
        <w:spacing w:after="0"/>
        <w:ind w:left="2268" w:hanging="425"/>
        <w:jc w:val="both"/>
        <w:rPr>
          <w:rFonts w:ascii="Arial" w:eastAsia="Arial" w:hAnsi="Arial" w:cs="Arial"/>
          <w:bCs/>
          <w:sz w:val="24"/>
          <w:szCs w:val="24"/>
          <w:lang w:bidi="my-MM"/>
        </w:rPr>
      </w:pPr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Keputusan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Kepala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BPOM yang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menetapkan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14 (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empat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belas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)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Komponen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yang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terkait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proses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penyampaian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(</w:t>
      </w:r>
      <w:r w:rsidRPr="005559A2"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>service point</w:t>
      </w:r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) dan proses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pengelolaan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 xml:space="preserve"> (</w:t>
      </w:r>
      <w:r w:rsidRPr="005559A2"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>manufacturing</w:t>
      </w:r>
      <w:r w:rsidRPr="005559A2">
        <w:rPr>
          <w:rFonts w:ascii="Arial" w:eastAsia="Arial" w:hAnsi="Arial" w:cs="Arial"/>
          <w:bCs/>
          <w:sz w:val="24"/>
          <w:szCs w:val="24"/>
          <w:lang w:bidi="my-MM"/>
        </w:rPr>
        <w:t>)</w:t>
      </w:r>
      <w:r w:rsidR="004A785D"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5C23E096" w14:textId="4F34B112" w:rsidR="004A785D" w:rsidRPr="004A785D" w:rsidRDefault="004A785D" w:rsidP="004A785D">
      <w:pPr>
        <w:tabs>
          <w:tab w:val="left" w:pos="851"/>
        </w:tabs>
        <w:spacing w:after="0"/>
        <w:ind w:left="1843"/>
        <w:jc w:val="both"/>
        <w:rPr>
          <w:rFonts w:ascii="Arial" w:eastAsia="Arial" w:hAnsi="Arial" w:cs="Arial"/>
          <w:bCs/>
          <w:sz w:val="24"/>
          <w:szCs w:val="24"/>
          <w:lang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Masukan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ini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berdasarkan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hasil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 xml:space="preserve">benchmarking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 xml:space="preserve"> </w:t>
      </w:r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 xml:space="preserve">Kementerian </w:t>
      </w:r>
      <w:proofErr w:type="spellStart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>Koordinator</w:t>
      </w:r>
      <w:proofErr w:type="spellEnd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>Bidang</w:t>
      </w:r>
      <w:proofErr w:type="spellEnd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 xml:space="preserve"> Pembangunan </w:t>
      </w:r>
      <w:proofErr w:type="spellStart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>Manusia</w:t>
      </w:r>
      <w:proofErr w:type="spellEnd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 xml:space="preserve"> dan </w:t>
      </w:r>
      <w:proofErr w:type="spellStart"/>
      <w:r w:rsidRPr="004A785D">
        <w:rPr>
          <w:rFonts w:ascii="Arial" w:eastAsia="Arial" w:hAnsi="Arial" w:cs="Arial"/>
          <w:bCs/>
          <w:sz w:val="24"/>
          <w:szCs w:val="24"/>
          <w:lang w:bidi="my-MM"/>
        </w:rPr>
        <w:t>Kebudayaan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6AF1B636" w14:textId="6F55D8D6" w:rsidR="00FA500F" w:rsidRDefault="004A785D" w:rsidP="00FA500F">
      <w:pPr>
        <w:pStyle w:val="ListParagraph"/>
        <w:numPr>
          <w:ilvl w:val="0"/>
          <w:numId w:val="29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Masukan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terhadap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batang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tubuh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dalam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Pasal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2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ayat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(4)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sehingga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30CCF">
        <w:rPr>
          <w:rFonts w:ascii="Arial" w:eastAsia="Arial" w:hAnsi="Arial" w:cs="Arial"/>
          <w:bCs/>
          <w:sz w:val="24"/>
          <w:szCs w:val="24"/>
          <w:lang w:bidi="my-MM"/>
        </w:rPr>
        <w:t>berbunyi</w:t>
      </w:r>
      <w:proofErr w:type="spellEnd"/>
      <w:r w:rsidR="00230CCF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menjadi</w:t>
      </w:r>
      <w:proofErr w:type="spellEnd"/>
      <w:r w:rsidR="00FA500F"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>:</w:t>
      </w:r>
    </w:p>
    <w:p w14:paraId="76C8EEE6" w14:textId="5A9BAA47" w:rsidR="004A785D" w:rsidRPr="004A785D" w:rsidRDefault="004A785D" w:rsidP="004A785D">
      <w:pPr>
        <w:pStyle w:val="ListParagraph"/>
        <w:tabs>
          <w:tab w:val="left" w:pos="851"/>
        </w:tabs>
        <w:spacing w:after="0"/>
        <w:ind w:left="1843"/>
        <w:jc w:val="center"/>
        <w:rPr>
          <w:rFonts w:ascii="Arial" w:eastAsia="Arial" w:hAnsi="Arial" w:cs="Arial"/>
          <w:bCs/>
          <w:sz w:val="24"/>
          <w:szCs w:val="24"/>
          <w:lang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Pasal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2</w:t>
      </w:r>
    </w:p>
    <w:p w14:paraId="33F35597" w14:textId="12839789" w:rsidR="004A785D" w:rsidRPr="004A785D" w:rsidRDefault="004A785D" w:rsidP="004A785D">
      <w:pPr>
        <w:pStyle w:val="ListParagraph"/>
        <w:tabs>
          <w:tab w:val="left" w:pos="851"/>
        </w:tabs>
        <w:spacing w:after="0"/>
        <w:ind w:left="2268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(4) </w:t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Standar Pelayanan sebagaimana dimaksud pada ayat (3)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terdiri atas:</w:t>
      </w:r>
    </w:p>
    <w:p w14:paraId="30EF01C8" w14:textId="69C0DB24" w:rsidR="004A785D" w:rsidRPr="004A785D" w:rsidRDefault="004A785D" w:rsidP="004A785D">
      <w:pPr>
        <w:pStyle w:val="ListParagraph"/>
        <w:tabs>
          <w:tab w:val="left" w:pos="851"/>
        </w:tabs>
        <w:spacing w:after="0"/>
        <w:ind w:left="2694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a. </w:t>
      </w:r>
      <w:r>
        <w:rPr>
          <w:rFonts w:ascii="Arial" w:eastAsia="Arial" w:hAnsi="Arial" w:cs="Arial"/>
          <w:bCs/>
          <w:sz w:val="24"/>
          <w:szCs w:val="24"/>
          <w:lang w:val="id-ID" w:bidi="my-MM"/>
        </w:rPr>
        <w:tab/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pelayanan penerbitan izin edar produk dan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sertifikat sesuai dengan standar dan persyaratan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keamanan, khasiat/manfaat, dan mutu;</w:t>
      </w:r>
    </w:p>
    <w:p w14:paraId="5C24320B" w14:textId="57308F9F" w:rsidR="004A785D" w:rsidRPr="004A785D" w:rsidRDefault="004A785D" w:rsidP="004A785D">
      <w:pPr>
        <w:pStyle w:val="ListParagraph"/>
        <w:tabs>
          <w:tab w:val="left" w:pos="851"/>
        </w:tabs>
        <w:spacing w:after="0"/>
        <w:ind w:left="2694" w:hanging="425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b. </w:t>
      </w:r>
      <w:r>
        <w:rPr>
          <w:rFonts w:ascii="Arial" w:eastAsia="Arial" w:hAnsi="Arial" w:cs="Arial"/>
          <w:bCs/>
          <w:sz w:val="24"/>
          <w:szCs w:val="24"/>
          <w:lang w:val="id-ID" w:bidi="my-MM"/>
        </w:rPr>
        <w:tab/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pelayanan pengujian Obat dan Makanan; dan</w:t>
      </w:r>
    </w:p>
    <w:p w14:paraId="73A0A869" w14:textId="7D02A6AB" w:rsidR="004A785D" w:rsidRPr="004A785D" w:rsidRDefault="004A785D" w:rsidP="004A785D">
      <w:pPr>
        <w:pStyle w:val="ListParagraph"/>
        <w:tabs>
          <w:tab w:val="left" w:pos="851"/>
        </w:tabs>
        <w:spacing w:after="0"/>
        <w:ind w:left="2694" w:hanging="425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c. </w:t>
      </w:r>
      <w:r>
        <w:rPr>
          <w:rFonts w:ascii="Arial" w:eastAsia="Arial" w:hAnsi="Arial" w:cs="Arial"/>
          <w:bCs/>
          <w:sz w:val="24"/>
          <w:szCs w:val="24"/>
          <w:lang w:val="id-ID" w:bidi="my-MM"/>
        </w:rPr>
        <w:tab/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konsultasi pengawasan Obat dan Makanan,</w:t>
      </w:r>
    </w:p>
    <w:p w14:paraId="336390A4" w14:textId="4B6C8C91" w:rsidR="004A785D" w:rsidRDefault="004A785D" w:rsidP="004A785D">
      <w:pPr>
        <w:pStyle w:val="ListParagraph"/>
        <w:tabs>
          <w:tab w:val="left" w:pos="851"/>
        </w:tabs>
        <w:spacing w:after="0"/>
        <w:ind w:left="2694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sesuai dengan ketentuan peraturan perundang</w:t>
      </w:r>
      <w:r w:rsidR="00230CCF">
        <w:rPr>
          <w:rFonts w:ascii="Arial" w:eastAsia="Arial" w:hAnsi="Arial" w:cs="Arial"/>
          <w:bCs/>
          <w:sz w:val="24"/>
          <w:szCs w:val="24"/>
          <w:lang w:bidi="my-MM"/>
        </w:rPr>
        <w:t>-</w:t>
      </w:r>
      <w:r w:rsidRPr="004A785D">
        <w:rPr>
          <w:rFonts w:ascii="Arial" w:eastAsia="Arial" w:hAnsi="Arial" w:cs="Arial"/>
          <w:bCs/>
          <w:sz w:val="24"/>
          <w:szCs w:val="24"/>
          <w:lang w:val="id-ID" w:bidi="my-MM"/>
        </w:rPr>
        <w:t>undangan.</w:t>
      </w:r>
    </w:p>
    <w:p w14:paraId="67B9856E" w14:textId="05B32346" w:rsidR="00D340D4" w:rsidRPr="00C520AB" w:rsidRDefault="004A785D" w:rsidP="004A785D">
      <w:pPr>
        <w:pStyle w:val="ListParagraph"/>
        <w:numPr>
          <w:ilvl w:val="0"/>
          <w:numId w:val="29"/>
        </w:numPr>
        <w:tabs>
          <w:tab w:val="left" w:pos="851"/>
        </w:tabs>
        <w:spacing w:after="0"/>
        <w:ind w:left="1843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Masukan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terhadap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lampiran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terdiri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atas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:</w:t>
      </w:r>
    </w:p>
    <w:p w14:paraId="445CF6D1" w14:textId="4972FB18" w:rsidR="00C520AB" w:rsidRPr="00C520AB" w:rsidRDefault="00C520AB" w:rsidP="005E3F41">
      <w:pPr>
        <w:pStyle w:val="ListParagraph"/>
        <w:numPr>
          <w:ilvl w:val="2"/>
          <w:numId w:val="32"/>
        </w:numPr>
        <w:tabs>
          <w:tab w:val="left" w:pos="851"/>
        </w:tabs>
        <w:spacing w:after="0"/>
        <w:ind w:left="2268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Lampiran I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BPOM</w:t>
      </w:r>
    </w:p>
    <w:p w14:paraId="5B17AF7E" w14:textId="612616C3" w:rsidR="00C520AB" w:rsidRPr="005E3F41" w:rsidRDefault="005E3F4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Persyaratan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langsung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menyebutkan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uraian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persyaratannya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55EB0452" w14:textId="73EF2B09" w:rsidR="005E3F41" w:rsidRPr="005E3F41" w:rsidRDefault="005E3F4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5E3F41">
        <w:rPr>
          <w:rFonts w:ascii="Arial" w:eastAsia="Arial" w:hAnsi="Arial" w:cs="Arial"/>
          <w:bCs/>
          <w:sz w:val="24"/>
          <w:szCs w:val="24"/>
          <w:lang w:val="id-ID" w:bidi="my-MM"/>
        </w:rPr>
        <w:t>Sistem, mekanisme, dan prosedur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menggambarkan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s</w:t>
      </w:r>
      <w:r w:rsidRPr="005E3F41">
        <w:rPr>
          <w:rFonts w:ascii="Arial" w:eastAsia="Arial" w:hAnsi="Arial" w:cs="Arial"/>
          <w:bCs/>
          <w:sz w:val="24"/>
          <w:szCs w:val="24"/>
          <w:lang w:val="id-ID" w:bidi="my-MM"/>
        </w:rPr>
        <w:t>istem, mekanisme, dan prosedur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yang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dilalui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oleh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Pemohon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.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Sedangkan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untuk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s</w:t>
      </w:r>
      <w:r w:rsidRPr="005E3F41">
        <w:rPr>
          <w:rFonts w:ascii="Arial" w:eastAsia="Arial" w:hAnsi="Arial" w:cs="Arial"/>
          <w:bCs/>
          <w:sz w:val="24"/>
          <w:szCs w:val="24"/>
          <w:lang w:val="id-ID" w:bidi="my-MM"/>
        </w:rPr>
        <w:t>istem, mekanisme, dan prosedur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yang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dilalui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oleh BPOM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diatur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dalam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opersional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prosedur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3952FCAB" w14:textId="0954CABC" w:rsidR="005E3F41" w:rsidRPr="005D5051" w:rsidRDefault="005E3F4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Jangka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waktu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di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reviu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2F5AFC">
        <w:rPr>
          <w:rFonts w:ascii="Arial" w:eastAsia="Arial" w:hAnsi="Arial" w:cs="Arial"/>
          <w:bCs/>
          <w:sz w:val="24"/>
          <w:szCs w:val="24"/>
          <w:lang w:bidi="my-MM"/>
        </w:rPr>
        <w:t>k</w:t>
      </w:r>
      <w:r w:rsidR="005D5051">
        <w:rPr>
          <w:rFonts w:ascii="Arial" w:eastAsia="Arial" w:hAnsi="Arial" w:cs="Arial"/>
          <w:bCs/>
          <w:sz w:val="24"/>
          <w:szCs w:val="24"/>
          <w:lang w:bidi="my-MM"/>
        </w:rPr>
        <w:t>embali</w:t>
      </w:r>
      <w:proofErr w:type="spellEnd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>menerima</w:t>
      </w:r>
      <w:proofErr w:type="spellEnd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>masukan</w:t>
      </w:r>
      <w:proofErr w:type="spellEnd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>dari</w:t>
      </w:r>
      <w:proofErr w:type="spellEnd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 xml:space="preserve"> Masyarakat (</w:t>
      </w:r>
      <w:proofErr w:type="spellStart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>Pemohon</w:t>
      </w:r>
      <w:proofErr w:type="spellEnd"/>
      <w:r w:rsidR="005D5051">
        <w:rPr>
          <w:rFonts w:ascii="Arial" w:eastAsia="Arial" w:hAnsi="Arial" w:cs="Arial"/>
          <w:bCs/>
          <w:sz w:val="24"/>
          <w:szCs w:val="24"/>
          <w:lang w:bidi="my-MM"/>
        </w:rPr>
        <w:t>).</w:t>
      </w:r>
    </w:p>
    <w:p w14:paraId="0EA6E687" w14:textId="15DAA2A9" w:rsidR="005D5051" w:rsidRPr="005D5051" w:rsidRDefault="005D505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Biaya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/Tarif,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tegas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menyebutkan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peraturan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yang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mengatur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penerimaan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negara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bukan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pajak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BPOM.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Apabila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Peraturan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PNBP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tersebut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berubah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maka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harus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disesuaikan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acuan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Peraturan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PNBP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tersebut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168972D8" w14:textId="0D7CFA9C" w:rsidR="005D5051" w:rsidRPr="005D5051" w:rsidRDefault="005D505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lastRenderedPageBreak/>
        <w:t>Produk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lebih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singkat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dan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jelas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sesuai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  <w:szCs w:val="24"/>
          <w:lang w:bidi="my-MM"/>
        </w:rPr>
        <w:t>output</w:t>
      </w:r>
      <w:r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31E8F409" w14:textId="45D95361" w:rsidR="005D5051" w:rsidRPr="005D5051" w:rsidRDefault="005D505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5D5051">
        <w:rPr>
          <w:rFonts w:ascii="Arial" w:eastAsia="Arial" w:hAnsi="Arial" w:cs="Arial"/>
          <w:bCs/>
          <w:sz w:val="24"/>
          <w:szCs w:val="24"/>
          <w:lang w:val="id-ID" w:bidi="my-MM"/>
        </w:rPr>
        <w:t>Penanganan pengaduan, saran dan masukan/apresiasi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tidak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mencantumkan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Unit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Pengaduan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Konsumen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Pusat.</w:t>
      </w:r>
    </w:p>
    <w:p w14:paraId="3D607DF0" w14:textId="53FAAB48" w:rsidR="005D5051" w:rsidRPr="005D5051" w:rsidRDefault="005D5051" w:rsidP="005E3F41">
      <w:pPr>
        <w:pStyle w:val="ListParagraph"/>
        <w:numPr>
          <w:ilvl w:val="0"/>
          <w:numId w:val="33"/>
        </w:numPr>
        <w:tabs>
          <w:tab w:val="left" w:pos="851"/>
        </w:tabs>
        <w:spacing w:after="0"/>
        <w:ind w:left="2694" w:hanging="284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Jumlah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pelaksana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sebaiknya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detail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disebutkan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jumlah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petugas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0D349112" w14:textId="16985E4E" w:rsidR="00C520AB" w:rsidRPr="0059463F" w:rsidRDefault="00C520AB" w:rsidP="005E3F41">
      <w:pPr>
        <w:pStyle w:val="ListParagraph"/>
        <w:numPr>
          <w:ilvl w:val="2"/>
          <w:numId w:val="32"/>
        </w:numPr>
        <w:tabs>
          <w:tab w:val="left" w:pos="851"/>
        </w:tabs>
        <w:spacing w:after="0"/>
        <w:ind w:left="2268" w:hanging="425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Lampiran II Format Maklumat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</w:p>
    <w:p w14:paraId="73B3253B" w14:textId="5B94EC93" w:rsidR="00271B94" w:rsidRPr="008139D9" w:rsidRDefault="0059463F" w:rsidP="00271B94">
      <w:pPr>
        <w:pStyle w:val="ListParagraph"/>
        <w:tabs>
          <w:tab w:val="left" w:pos="851"/>
        </w:tabs>
        <w:spacing w:after="0"/>
        <w:ind w:left="2268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Format Maklumat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BPOM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perlu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disesuaikan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dengan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contoh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Maklumat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sebagaimana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terlampir</w:t>
      </w:r>
      <w:proofErr w:type="spellEnd"/>
      <w:r w:rsidR="00271B94"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782D7C5F" w14:textId="243375C2" w:rsidR="00C079FD" w:rsidRPr="008139D9" w:rsidRDefault="00271B94" w:rsidP="00C079FD">
      <w:pPr>
        <w:pStyle w:val="ListParagraph"/>
        <w:numPr>
          <w:ilvl w:val="0"/>
          <w:numId w:val="6"/>
        </w:numPr>
        <w:spacing w:after="0"/>
        <w:ind w:left="567" w:hanging="567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Tindak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lanjut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rapat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pembahasan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sebagaimana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dimaksud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pada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angka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2,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yaitu</w:t>
      </w:r>
      <w:proofErr w:type="spellEnd"/>
      <w:r w:rsidR="00C079FD"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>:</w:t>
      </w:r>
    </w:p>
    <w:p w14:paraId="392BBE39" w14:textId="5221C95B" w:rsidR="000E0AA7" w:rsidRPr="00271B94" w:rsidRDefault="00271B94" w:rsidP="000E0AA7">
      <w:pPr>
        <w:pStyle w:val="ListParagraph"/>
        <w:numPr>
          <w:ilvl w:val="1"/>
          <w:numId w:val="27"/>
        </w:numPr>
        <w:spacing w:after="0"/>
        <w:ind w:left="993" w:hanging="426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 xml:space="preserve">Biro Hukum dan </w:t>
      </w:r>
      <w:proofErr w:type="spellStart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>Organisasi</w:t>
      </w:r>
      <w:proofErr w:type="spellEnd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>akan</w:t>
      </w:r>
      <w:proofErr w:type="spellEnd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>menyusun</w:t>
      </w:r>
      <w:proofErr w:type="spellEnd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batang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tubuh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rancangan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>Peraturan</w:t>
      </w:r>
      <w:proofErr w:type="spellEnd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 xml:space="preserve"> BPOM dan Keputusan </w:t>
      </w:r>
      <w:proofErr w:type="spellStart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>Kepala</w:t>
      </w:r>
      <w:proofErr w:type="spellEnd"/>
      <w:r w:rsidRPr="00271B94">
        <w:rPr>
          <w:rFonts w:ascii="Arial" w:eastAsia="Arial" w:hAnsi="Arial" w:cs="Arial"/>
          <w:bCs/>
          <w:sz w:val="24"/>
          <w:szCs w:val="24"/>
          <w:lang w:bidi="my-MM"/>
        </w:rPr>
        <w:t xml:space="preserve"> BPOM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sebagai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payung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hukum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BPOM;</w:t>
      </w:r>
      <w:r w:rsidR="00AC79A7">
        <w:rPr>
          <w:rFonts w:ascii="Arial" w:eastAsia="Arial" w:hAnsi="Arial" w:cs="Arial"/>
          <w:bCs/>
          <w:sz w:val="24"/>
          <w:szCs w:val="24"/>
          <w:lang w:bidi="my-MM"/>
        </w:rPr>
        <w:t xml:space="preserve"> dan</w:t>
      </w:r>
    </w:p>
    <w:p w14:paraId="5BFEA73E" w14:textId="4E56628D" w:rsidR="00271B94" w:rsidRPr="00271B94" w:rsidRDefault="00271B94" w:rsidP="000E0AA7">
      <w:pPr>
        <w:pStyle w:val="ListParagraph"/>
        <w:numPr>
          <w:ilvl w:val="1"/>
          <w:numId w:val="27"/>
        </w:numPr>
        <w:spacing w:after="0"/>
        <w:ind w:left="993" w:hanging="426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Unit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Penyelenggara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Publik BPOM </w:t>
      </w:r>
      <w:proofErr w:type="spellStart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>segera</w:t>
      </w:r>
      <w:proofErr w:type="spellEnd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>melakukan</w:t>
      </w:r>
      <w:proofErr w:type="spellEnd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>konsultasi</w:t>
      </w:r>
      <w:proofErr w:type="spellEnd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>publik</w:t>
      </w:r>
      <w:proofErr w:type="spellEnd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>Standar</w:t>
      </w:r>
      <w:proofErr w:type="spellEnd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>Pelayanan</w:t>
      </w:r>
      <w:proofErr w:type="spellEnd"/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di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lingkungan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r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masing-masing dan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hasil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konsultasi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publik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tersebut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ditandatangani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dalam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Berita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Acara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Pembahasan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Standar</w:t>
      </w:r>
      <w:proofErr w:type="spellEnd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 xml:space="preserve"> </w:t>
      </w:r>
      <w:proofErr w:type="spellStart"/>
      <w:r w:rsidR="00AC79A7" w:rsidRPr="002F5AFC">
        <w:rPr>
          <w:rFonts w:ascii="Arial" w:eastAsia="Arial" w:hAnsi="Arial" w:cs="Arial"/>
          <w:b/>
          <w:sz w:val="24"/>
          <w:szCs w:val="24"/>
          <w:lang w:bidi="my-MM"/>
        </w:rPr>
        <w:t>Pelayanan</w:t>
      </w:r>
      <w:proofErr w:type="spellEnd"/>
      <w:r w:rsidR="00AC79A7">
        <w:rPr>
          <w:rFonts w:ascii="Arial" w:eastAsia="Arial" w:hAnsi="Arial" w:cs="Arial"/>
          <w:bCs/>
          <w:sz w:val="24"/>
          <w:szCs w:val="24"/>
          <w:lang w:bidi="my-MM"/>
        </w:rPr>
        <w:t>.</w:t>
      </w:r>
    </w:p>
    <w:p w14:paraId="24C442E7" w14:textId="36A1AC5E" w:rsidR="00AC79A7" w:rsidRPr="008139D9" w:rsidRDefault="00AC79A7" w:rsidP="00AC79A7">
      <w:pPr>
        <w:pStyle w:val="ListParagraph"/>
        <w:numPr>
          <w:ilvl w:val="0"/>
          <w:numId w:val="6"/>
        </w:numPr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Laporan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konsultasi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publik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dan </w:t>
      </w:r>
      <w:proofErr w:type="spellStart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>Berita</w:t>
      </w:r>
      <w:proofErr w:type="spellEnd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Acara </w:t>
      </w:r>
      <w:proofErr w:type="spellStart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>Pembahasan</w:t>
      </w:r>
      <w:proofErr w:type="spellEnd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>Standar</w:t>
      </w:r>
      <w:proofErr w:type="spellEnd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 w:rsidRPr="003E7AC6"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sebagaimana dimaksud pada angka </w:t>
      </w:r>
      <w:r>
        <w:rPr>
          <w:rFonts w:ascii="Arial" w:eastAsia="Arial" w:hAnsi="Arial" w:cs="Arial"/>
          <w:bCs/>
          <w:sz w:val="24"/>
          <w:szCs w:val="24"/>
          <w:lang w:bidi="my-MM"/>
        </w:rPr>
        <w:t>3</w:t>
      </w:r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 akan disampaikan oleh 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Unit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Penyelenggara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Pelayanan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Publik BPOM </w:t>
      </w:r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kepada Biro Hukum dan Organisasi berupa </w:t>
      </w:r>
      <w:r w:rsidRPr="008139D9">
        <w:rPr>
          <w:rFonts w:ascii="Arial" w:eastAsia="Arial" w:hAnsi="Arial" w:cs="Arial"/>
          <w:bCs/>
          <w:i/>
          <w:iCs/>
          <w:sz w:val="24"/>
          <w:szCs w:val="24"/>
          <w:lang w:val="id-ID" w:bidi="my-MM"/>
        </w:rPr>
        <w:t xml:space="preserve">softcopy </w:t>
      </w:r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>paling lambat tanggal</w:t>
      </w:r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r w:rsidR="002F5AFC">
        <w:rPr>
          <w:rFonts w:ascii="Arial" w:eastAsia="Arial" w:hAnsi="Arial" w:cs="Arial"/>
          <w:bCs/>
          <w:sz w:val="24"/>
          <w:szCs w:val="24"/>
          <w:lang w:bidi="my-MM"/>
        </w:rPr>
        <w:t xml:space="preserve">9 </w:t>
      </w:r>
      <w:proofErr w:type="spellStart"/>
      <w:r w:rsidR="002F5AFC">
        <w:rPr>
          <w:rFonts w:ascii="Arial" w:eastAsia="Arial" w:hAnsi="Arial" w:cs="Arial"/>
          <w:bCs/>
          <w:sz w:val="24"/>
          <w:szCs w:val="24"/>
          <w:lang w:bidi="my-MM"/>
        </w:rPr>
        <w:t>Agustus</w:t>
      </w:r>
      <w:proofErr w:type="spellEnd"/>
      <w:r w:rsidR="002F5AFC">
        <w:rPr>
          <w:rFonts w:ascii="Arial" w:eastAsia="Arial" w:hAnsi="Arial" w:cs="Arial"/>
          <w:bCs/>
          <w:sz w:val="24"/>
          <w:szCs w:val="24"/>
          <w:lang w:bidi="my-MM"/>
        </w:rPr>
        <w:t xml:space="preserve"> 2022</w:t>
      </w:r>
      <w:r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>.</w:t>
      </w:r>
    </w:p>
    <w:p w14:paraId="65BB8FCD" w14:textId="5D2B857D" w:rsidR="00492864" w:rsidRPr="008139D9" w:rsidRDefault="000E0AA7" w:rsidP="00070340">
      <w:pPr>
        <w:pStyle w:val="ListParagraph"/>
        <w:numPr>
          <w:ilvl w:val="0"/>
          <w:numId w:val="6"/>
        </w:numPr>
        <w:spacing w:after="0"/>
        <w:ind w:left="567" w:hanging="567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r w:rsidRPr="008139D9">
        <w:rPr>
          <w:rFonts w:ascii="Arial" w:hAnsi="Arial" w:cs="Arial"/>
          <w:sz w:val="24"/>
          <w:szCs w:val="24"/>
          <w:lang w:val="id-ID" w:bidi="my-MM"/>
        </w:rPr>
        <w:t xml:space="preserve">Terlampir kami sampaikan: </w:t>
      </w:r>
    </w:p>
    <w:p w14:paraId="0F42F842" w14:textId="289FB0AF" w:rsidR="00461CAA" w:rsidRPr="008139D9" w:rsidRDefault="00AC79A7" w:rsidP="00070340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eastAsia="Arial" w:hAnsi="Arial" w:cs="Arial"/>
          <w:bCs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Paparan</w:t>
      </w:r>
      <w:proofErr w:type="spellEnd"/>
      <w:r>
        <w:rPr>
          <w:rFonts w:ascii="Arial" w:eastAsia="Arial" w:hAnsi="Arial" w:cs="Arial"/>
          <w:bCs/>
          <w:sz w:val="24"/>
          <w:szCs w:val="24"/>
          <w:lang w:bidi="my-MM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bidi="my-MM"/>
        </w:rPr>
        <w:t>KemenPANRB</w:t>
      </w:r>
      <w:proofErr w:type="spellEnd"/>
      <w:r w:rsidR="00B23510">
        <w:rPr>
          <w:rFonts w:ascii="Arial" w:eastAsia="Arial" w:hAnsi="Arial" w:cs="Arial"/>
          <w:bCs/>
          <w:sz w:val="24"/>
          <w:szCs w:val="24"/>
          <w:lang w:bidi="my-MM"/>
        </w:rPr>
        <w:t xml:space="preserve"> (Lampiran I)</w:t>
      </w:r>
      <w:r w:rsidR="000E0AA7" w:rsidRPr="008139D9">
        <w:rPr>
          <w:rFonts w:ascii="Arial" w:eastAsia="Arial" w:hAnsi="Arial" w:cs="Arial"/>
          <w:bCs/>
          <w:sz w:val="24"/>
          <w:szCs w:val="24"/>
          <w:lang w:val="id-ID" w:bidi="my-MM"/>
        </w:rPr>
        <w:t xml:space="preserve">; </w:t>
      </w:r>
    </w:p>
    <w:p w14:paraId="44E4DB85" w14:textId="20DFCAD0" w:rsidR="004C610C" w:rsidRPr="002F5AFC" w:rsidRDefault="00AC79A7" w:rsidP="0069478D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lang w:bidi="my-MM"/>
        </w:rPr>
        <w:t>R</w:t>
      </w:r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ancangan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Peraturan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bidi="my-MM"/>
        </w:rPr>
        <w:t>BPOM</w:t>
      </w:r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tentang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Standar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Pelayanan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di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Lingkungan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Badan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Pengawas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Obat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dan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Makanan</w:t>
      </w:r>
      <w:proofErr w:type="spellEnd"/>
      <w:r w:rsidR="00B23510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r w:rsidR="00B23510">
        <w:rPr>
          <w:rFonts w:ascii="Arial" w:eastAsia="Arial" w:hAnsi="Arial" w:cs="Arial"/>
          <w:bCs/>
          <w:sz w:val="24"/>
          <w:szCs w:val="24"/>
          <w:lang w:bidi="my-MM"/>
        </w:rPr>
        <w:t>(Lampiran II)</w:t>
      </w:r>
      <w:r w:rsidR="002F5AFC">
        <w:rPr>
          <w:rFonts w:ascii="Arial" w:hAnsi="Arial" w:cs="Arial"/>
          <w:sz w:val="24"/>
          <w:szCs w:val="24"/>
          <w:lang w:bidi="my-MM"/>
        </w:rPr>
        <w:t>; dan</w:t>
      </w:r>
    </w:p>
    <w:p w14:paraId="02552296" w14:textId="53D65CF1" w:rsidR="002F5AFC" w:rsidRPr="00A54498" w:rsidRDefault="002F5AFC" w:rsidP="0069478D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proofErr w:type="spellStart"/>
      <w:r>
        <w:rPr>
          <w:rFonts w:ascii="Arial" w:hAnsi="Arial" w:cs="Arial"/>
          <w:sz w:val="24"/>
          <w:szCs w:val="24"/>
          <w:lang w:bidi="my-MM"/>
        </w:rPr>
        <w:t>Rancangan</w:t>
      </w:r>
      <w:proofErr w:type="spellEnd"/>
      <w:r>
        <w:rPr>
          <w:rFonts w:ascii="Arial" w:hAnsi="Arial" w:cs="Arial"/>
          <w:sz w:val="24"/>
          <w:szCs w:val="24"/>
          <w:lang w:bidi="my-MM"/>
        </w:rPr>
        <w:t xml:space="preserve"> Keputusan </w:t>
      </w:r>
      <w:proofErr w:type="spellStart"/>
      <w:r>
        <w:rPr>
          <w:rFonts w:ascii="Arial" w:hAnsi="Arial" w:cs="Arial"/>
          <w:sz w:val="24"/>
          <w:szCs w:val="24"/>
          <w:lang w:bidi="my-MM"/>
        </w:rPr>
        <w:t>Kepala</w:t>
      </w:r>
      <w:proofErr w:type="spellEnd"/>
      <w:r>
        <w:rPr>
          <w:rFonts w:ascii="Arial" w:hAnsi="Arial" w:cs="Arial"/>
          <w:sz w:val="24"/>
          <w:szCs w:val="24"/>
          <w:lang w:bidi="my-MM"/>
        </w:rPr>
        <w:t xml:space="preserve"> BPOM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tentang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Standar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Pelayanan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di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Lingkungan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Badan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Pengawas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Obat</w:t>
      </w:r>
      <w:proofErr w:type="spellEnd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dan </w:t>
      </w:r>
      <w:proofErr w:type="spellStart"/>
      <w:r w:rsidRPr="00E41689">
        <w:rPr>
          <w:rFonts w:ascii="Arial" w:eastAsia="Arial" w:hAnsi="Arial" w:cs="Arial"/>
          <w:color w:val="000000"/>
          <w:sz w:val="24"/>
          <w:szCs w:val="24"/>
          <w:lang w:bidi="my-MM"/>
        </w:rPr>
        <w:t>Makanan</w:t>
      </w:r>
      <w:proofErr w:type="spellEnd"/>
      <w:r w:rsidR="00B23510">
        <w:rPr>
          <w:rFonts w:ascii="Arial" w:eastAsia="Arial" w:hAnsi="Arial" w:cs="Arial"/>
          <w:color w:val="000000"/>
          <w:sz w:val="24"/>
          <w:szCs w:val="24"/>
          <w:lang w:bidi="my-MM"/>
        </w:rPr>
        <w:t xml:space="preserve"> </w:t>
      </w:r>
      <w:r w:rsidR="00B23510">
        <w:rPr>
          <w:rFonts w:ascii="Arial" w:eastAsia="Arial" w:hAnsi="Arial" w:cs="Arial"/>
          <w:bCs/>
          <w:sz w:val="24"/>
          <w:szCs w:val="24"/>
          <w:lang w:bidi="my-MM"/>
        </w:rPr>
        <w:t>(Lampiran III)</w:t>
      </w:r>
      <w:r>
        <w:rPr>
          <w:rFonts w:ascii="Arial" w:eastAsia="Arial" w:hAnsi="Arial" w:cs="Arial"/>
          <w:color w:val="000000"/>
          <w:sz w:val="24"/>
          <w:szCs w:val="24"/>
          <w:lang w:bidi="my-MM"/>
        </w:rPr>
        <w:t>.</w:t>
      </w:r>
    </w:p>
    <w:p w14:paraId="6500C9A0" w14:textId="77777777" w:rsidR="005F32D3" w:rsidRPr="008139D9" w:rsidRDefault="005F32D3" w:rsidP="00070340">
      <w:pPr>
        <w:spacing w:after="0"/>
        <w:jc w:val="both"/>
        <w:rPr>
          <w:rFonts w:ascii="Arial" w:hAnsi="Arial" w:cs="Arial"/>
          <w:sz w:val="24"/>
          <w:szCs w:val="24"/>
          <w:lang w:val="id-ID" w:bidi="my-MM"/>
        </w:rPr>
      </w:pPr>
    </w:p>
    <w:p w14:paraId="522C0064" w14:textId="1EA8DC3D" w:rsidR="00492864" w:rsidRPr="008139D9" w:rsidRDefault="00492864" w:rsidP="00070340">
      <w:pPr>
        <w:spacing w:after="0"/>
        <w:jc w:val="both"/>
        <w:rPr>
          <w:rFonts w:ascii="Arial" w:eastAsia="Arial" w:hAnsi="Arial" w:cs="Arial"/>
          <w:b/>
          <w:sz w:val="24"/>
          <w:szCs w:val="24"/>
          <w:lang w:val="id-ID" w:bidi="my-MM"/>
        </w:rPr>
      </w:pPr>
      <w:r w:rsidRPr="008139D9">
        <w:rPr>
          <w:rFonts w:ascii="Arial" w:hAnsi="Arial" w:cs="Arial"/>
          <w:sz w:val="24"/>
          <w:szCs w:val="24"/>
          <w:lang w:val="id-ID" w:bidi="my-MM"/>
        </w:rPr>
        <w:t xml:space="preserve">Demikian </w:t>
      </w:r>
      <w:r w:rsidR="005F32D3" w:rsidRPr="008139D9">
        <w:rPr>
          <w:rFonts w:ascii="Arial" w:hAnsi="Arial" w:cs="Arial"/>
          <w:sz w:val="24"/>
          <w:szCs w:val="24"/>
          <w:lang w:val="id-ID" w:bidi="my-MM"/>
        </w:rPr>
        <w:t xml:space="preserve">kami </w:t>
      </w:r>
      <w:r w:rsidRPr="008139D9">
        <w:rPr>
          <w:rFonts w:ascii="Arial" w:hAnsi="Arial" w:cs="Arial"/>
          <w:sz w:val="24"/>
          <w:szCs w:val="24"/>
          <w:lang w:val="id-ID" w:bidi="my-MM"/>
        </w:rPr>
        <w:t xml:space="preserve">sampaikan, </w:t>
      </w:r>
      <w:r w:rsidR="00461CAA" w:rsidRPr="008139D9">
        <w:rPr>
          <w:rFonts w:ascii="Arial" w:hAnsi="Arial" w:cs="Arial"/>
          <w:sz w:val="24"/>
          <w:szCs w:val="24"/>
          <w:lang w:val="id-ID" w:bidi="my-MM"/>
        </w:rPr>
        <w:t>mohon arahan Ibu lebih lanjut</w:t>
      </w:r>
      <w:r w:rsidRPr="008139D9">
        <w:rPr>
          <w:rFonts w:ascii="Arial" w:hAnsi="Arial" w:cs="Arial"/>
          <w:sz w:val="24"/>
          <w:szCs w:val="24"/>
          <w:lang w:val="id-ID" w:bidi="my-MM"/>
        </w:rPr>
        <w:t>.</w:t>
      </w:r>
    </w:p>
    <w:p w14:paraId="2D358A0E" w14:textId="77777777" w:rsidR="00997D34" w:rsidRPr="009D31E6" w:rsidRDefault="00997D34" w:rsidP="00997D34">
      <w:pPr>
        <w:spacing w:after="0" w:line="360" w:lineRule="auto"/>
        <w:ind w:right="720"/>
        <w:jc w:val="right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9D31E6">
        <w:rPr>
          <w:rFonts w:ascii="Arial" w:hAnsi="Arial" w:cs="Arial"/>
          <w:bCs/>
          <w:color w:val="000000"/>
          <w:sz w:val="24"/>
          <w:szCs w:val="24"/>
          <w:lang w:val="id-ID"/>
        </w:rPr>
        <w:t>${ttd_pengirim}</w:t>
      </w:r>
    </w:p>
    <w:p w14:paraId="5C67F7CC" w14:textId="2FE2C4C7" w:rsidR="00756CCF" w:rsidRDefault="006246B8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  <w:r w:rsidRPr="008139D9">
        <w:rPr>
          <w:rFonts w:ascii="Arial" w:hAnsi="Arial" w:cs="Arial"/>
          <w:bCs/>
          <w:color w:val="000000"/>
          <w:sz w:val="24"/>
          <w:szCs w:val="24"/>
          <w:lang w:val="id-ID" w:bidi="my-MM"/>
        </w:rPr>
        <w:t>Reghi Perdana, S.H., LL.M.</w:t>
      </w:r>
    </w:p>
    <w:p w14:paraId="29A3CD37" w14:textId="0C047AAF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22E3302E" w14:textId="00BC1112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49E78BC9" w14:textId="52EA6E9B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06A21012" w14:textId="124F3B43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04A14013" w14:textId="3923DE5D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301657E0" w14:textId="6435E7CB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030A322A" w14:textId="39331973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7864205A" w14:textId="343A09CB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31967635" w14:textId="74419156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12719864" w14:textId="2AEFE974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50DBD8A9" w14:textId="1D13BD37" w:rsidR="000B00A3" w:rsidRDefault="000B00A3" w:rsidP="00B8415F">
      <w:pPr>
        <w:spacing w:after="0"/>
        <w:ind w:left="4820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194E9716" w14:textId="7AF2AD33" w:rsidR="000B00A3" w:rsidRPr="000B00A3" w:rsidRDefault="000B00A3" w:rsidP="000B00A3">
      <w:pPr>
        <w:spacing w:after="0"/>
        <w:jc w:val="center"/>
        <w:rPr>
          <w:rFonts w:ascii="Arial" w:hAnsi="Arial" w:cs="Arial"/>
          <w:bCs/>
          <w:color w:val="000000"/>
          <w:sz w:val="24"/>
          <w:szCs w:val="24"/>
          <w:lang w:bidi="my-MM"/>
        </w:rPr>
      </w:pPr>
      <w:r>
        <w:rPr>
          <w:rFonts w:ascii="Arial" w:hAnsi="Arial" w:cs="Arial"/>
          <w:bCs/>
          <w:color w:val="000000"/>
          <w:sz w:val="24"/>
          <w:szCs w:val="24"/>
          <w:lang w:bidi="my-MM"/>
        </w:rPr>
        <w:lastRenderedPageBreak/>
        <w:t>DOKUMENTAS</w:t>
      </w:r>
      <w:r w:rsidR="00AF34E9">
        <w:rPr>
          <w:rFonts w:ascii="Arial" w:hAnsi="Arial" w:cs="Arial"/>
          <w:bCs/>
          <w:color w:val="000000"/>
          <w:sz w:val="24"/>
          <w:szCs w:val="24"/>
          <w:lang w:bidi="my-MM"/>
        </w:rPr>
        <w:t>I</w:t>
      </w:r>
    </w:p>
    <w:p w14:paraId="0E27EBFB" w14:textId="2C94A805" w:rsidR="000B00A3" w:rsidRDefault="000B00A3" w:rsidP="000B00A3">
      <w:pPr>
        <w:spacing w:after="0"/>
        <w:ind w:left="284"/>
        <w:jc w:val="right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</w:p>
    <w:p w14:paraId="5DFE8542" w14:textId="371E373E" w:rsidR="000B00A3" w:rsidRPr="008139D9" w:rsidRDefault="000B00A3" w:rsidP="000B00A3">
      <w:pPr>
        <w:spacing w:after="0"/>
        <w:ind w:left="284"/>
        <w:jc w:val="center"/>
        <w:rPr>
          <w:rFonts w:ascii="Arial" w:hAnsi="Arial" w:cs="Arial"/>
          <w:bCs/>
          <w:color w:val="000000"/>
          <w:sz w:val="24"/>
          <w:szCs w:val="24"/>
          <w:lang w:val="id-ID" w:bidi="my-MM"/>
        </w:rPr>
      </w:pPr>
      <w:r>
        <w:rPr>
          <w:rFonts w:ascii="Arial" w:hAnsi="Arial" w:cs="Arial"/>
          <w:bCs/>
          <w:noProof/>
          <w:color w:val="000000"/>
          <w:sz w:val="24"/>
          <w:szCs w:val="24"/>
          <w:lang w:val="id-ID" w:bidi="my-MM"/>
        </w:rPr>
        <w:drawing>
          <wp:inline distT="0" distB="0" distL="0" distR="0" wp14:anchorId="74E651B2" wp14:editId="3F728F65">
            <wp:extent cx="5582285" cy="3136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color w:val="000000"/>
          <w:sz w:val="24"/>
          <w:szCs w:val="24"/>
          <w:lang w:val="id-ID" w:bidi="my-MM"/>
        </w:rPr>
        <w:drawing>
          <wp:inline distT="0" distB="0" distL="0" distR="0" wp14:anchorId="682277DD" wp14:editId="07A6FF84">
            <wp:extent cx="5582285" cy="3136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color w:val="000000"/>
          <w:sz w:val="24"/>
          <w:szCs w:val="24"/>
          <w:lang w:val="id-ID" w:bidi="my-MM"/>
        </w:rPr>
        <w:lastRenderedPageBreak/>
        <w:drawing>
          <wp:inline distT="0" distB="0" distL="0" distR="0" wp14:anchorId="156E2F6A" wp14:editId="4E54A64C">
            <wp:extent cx="5582285" cy="3136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color w:val="000000"/>
          <w:sz w:val="24"/>
          <w:szCs w:val="24"/>
          <w:lang w:val="id-ID" w:bidi="my-MM"/>
        </w:rPr>
        <w:drawing>
          <wp:inline distT="0" distB="0" distL="0" distR="0" wp14:anchorId="6B17FBA6" wp14:editId="79C28967">
            <wp:extent cx="5582285" cy="3136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0A3" w:rsidRPr="008139D9" w:rsidSect="00242DC5">
      <w:headerReference w:type="default" r:id="rId12"/>
      <w:pgSz w:w="11906" w:h="16838" w:code="9"/>
      <w:pgMar w:top="1418" w:right="1418" w:bottom="1418" w:left="1701" w:header="567" w:footer="567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819B" w14:textId="77777777" w:rsidR="003D322C" w:rsidRDefault="003D322C" w:rsidP="00242DC5">
      <w:pPr>
        <w:spacing w:after="0" w:line="240" w:lineRule="auto"/>
      </w:pPr>
      <w:r>
        <w:separator/>
      </w:r>
    </w:p>
  </w:endnote>
  <w:endnote w:type="continuationSeparator" w:id="0">
    <w:p w14:paraId="6CA0FCE4" w14:textId="77777777" w:rsidR="003D322C" w:rsidRDefault="003D322C" w:rsidP="0024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9366" w14:textId="77777777" w:rsidR="003D322C" w:rsidRDefault="003D322C" w:rsidP="00242DC5">
      <w:pPr>
        <w:spacing w:after="0" w:line="240" w:lineRule="auto"/>
      </w:pPr>
      <w:r>
        <w:separator/>
      </w:r>
    </w:p>
  </w:footnote>
  <w:footnote w:type="continuationSeparator" w:id="0">
    <w:p w14:paraId="423CADA5" w14:textId="77777777" w:rsidR="003D322C" w:rsidRDefault="003D322C" w:rsidP="0024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145259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F138360" w14:textId="77777777" w:rsidR="00242DC5" w:rsidRDefault="00242DC5" w:rsidP="00242DC5">
        <w:pPr>
          <w:pStyle w:val="Header"/>
          <w:jc w:val="center"/>
        </w:pPr>
      </w:p>
      <w:p w14:paraId="194D7BBE" w14:textId="37E47E0F" w:rsidR="00242DC5" w:rsidRPr="00242DC5" w:rsidRDefault="00242DC5" w:rsidP="00242DC5">
        <w:pPr>
          <w:pStyle w:val="Header"/>
          <w:jc w:val="center"/>
          <w:rPr>
            <w:rFonts w:ascii="Arial" w:hAnsi="Arial" w:cs="Arial"/>
            <w:sz w:val="24"/>
            <w:szCs w:val="24"/>
          </w:rPr>
        </w:pPr>
        <w:r w:rsidRPr="00242DC5">
          <w:rPr>
            <w:rFonts w:ascii="Arial" w:hAnsi="Arial" w:cs="Arial"/>
            <w:sz w:val="24"/>
            <w:szCs w:val="24"/>
          </w:rPr>
          <w:fldChar w:fldCharType="begin"/>
        </w:r>
        <w:r w:rsidRPr="00242DC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42DC5">
          <w:rPr>
            <w:rFonts w:ascii="Arial" w:hAnsi="Arial" w:cs="Arial"/>
            <w:sz w:val="24"/>
            <w:szCs w:val="24"/>
          </w:rPr>
          <w:fldChar w:fldCharType="separate"/>
        </w:r>
        <w:r w:rsidRPr="00242DC5">
          <w:rPr>
            <w:rFonts w:ascii="Arial" w:hAnsi="Arial" w:cs="Arial"/>
            <w:noProof/>
            <w:sz w:val="24"/>
            <w:szCs w:val="24"/>
          </w:rPr>
          <w:t>2</w:t>
        </w:r>
        <w:r w:rsidRPr="00242DC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22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53208E"/>
    <w:multiLevelType w:val="multilevel"/>
    <w:tmpl w:val="3C6EB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B41E2"/>
    <w:multiLevelType w:val="hybridMultilevel"/>
    <w:tmpl w:val="0FD6091A"/>
    <w:lvl w:ilvl="0" w:tplc="883E3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2B6C"/>
    <w:multiLevelType w:val="hybridMultilevel"/>
    <w:tmpl w:val="FE580C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D99"/>
    <w:multiLevelType w:val="hybridMultilevel"/>
    <w:tmpl w:val="8EC22F06"/>
    <w:lvl w:ilvl="0" w:tplc="3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16B12DE7"/>
    <w:multiLevelType w:val="hybridMultilevel"/>
    <w:tmpl w:val="5F34C30E"/>
    <w:lvl w:ilvl="0" w:tplc="483EF630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509D"/>
    <w:multiLevelType w:val="hybridMultilevel"/>
    <w:tmpl w:val="96C2FCF2"/>
    <w:lvl w:ilvl="0" w:tplc="3809001B">
      <w:start w:val="1"/>
      <w:numFmt w:val="lowerRoman"/>
      <w:lvlText w:val="%1."/>
      <w:lvlJc w:val="right"/>
      <w:pPr>
        <w:ind w:left="2988" w:hanging="360"/>
      </w:pPr>
    </w:lvl>
    <w:lvl w:ilvl="1" w:tplc="38090019" w:tentative="1">
      <w:start w:val="1"/>
      <w:numFmt w:val="lowerLetter"/>
      <w:lvlText w:val="%2."/>
      <w:lvlJc w:val="left"/>
      <w:pPr>
        <w:ind w:left="3708" w:hanging="360"/>
      </w:pPr>
    </w:lvl>
    <w:lvl w:ilvl="2" w:tplc="3809001B" w:tentative="1">
      <w:start w:val="1"/>
      <w:numFmt w:val="lowerRoman"/>
      <w:lvlText w:val="%3."/>
      <w:lvlJc w:val="right"/>
      <w:pPr>
        <w:ind w:left="4428" w:hanging="180"/>
      </w:pPr>
    </w:lvl>
    <w:lvl w:ilvl="3" w:tplc="3809000F" w:tentative="1">
      <w:start w:val="1"/>
      <w:numFmt w:val="decimal"/>
      <w:lvlText w:val="%4."/>
      <w:lvlJc w:val="left"/>
      <w:pPr>
        <w:ind w:left="5148" w:hanging="360"/>
      </w:pPr>
    </w:lvl>
    <w:lvl w:ilvl="4" w:tplc="38090019" w:tentative="1">
      <w:start w:val="1"/>
      <w:numFmt w:val="lowerLetter"/>
      <w:lvlText w:val="%5."/>
      <w:lvlJc w:val="left"/>
      <w:pPr>
        <w:ind w:left="5868" w:hanging="360"/>
      </w:pPr>
    </w:lvl>
    <w:lvl w:ilvl="5" w:tplc="3809001B" w:tentative="1">
      <w:start w:val="1"/>
      <w:numFmt w:val="lowerRoman"/>
      <w:lvlText w:val="%6."/>
      <w:lvlJc w:val="right"/>
      <w:pPr>
        <w:ind w:left="6588" w:hanging="180"/>
      </w:pPr>
    </w:lvl>
    <w:lvl w:ilvl="6" w:tplc="3809000F" w:tentative="1">
      <w:start w:val="1"/>
      <w:numFmt w:val="decimal"/>
      <w:lvlText w:val="%7."/>
      <w:lvlJc w:val="left"/>
      <w:pPr>
        <w:ind w:left="7308" w:hanging="360"/>
      </w:pPr>
    </w:lvl>
    <w:lvl w:ilvl="7" w:tplc="38090019" w:tentative="1">
      <w:start w:val="1"/>
      <w:numFmt w:val="lowerLetter"/>
      <w:lvlText w:val="%8."/>
      <w:lvlJc w:val="left"/>
      <w:pPr>
        <w:ind w:left="8028" w:hanging="360"/>
      </w:pPr>
    </w:lvl>
    <w:lvl w:ilvl="8" w:tplc="3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258761E1"/>
    <w:multiLevelType w:val="hybridMultilevel"/>
    <w:tmpl w:val="7DBC15CC"/>
    <w:lvl w:ilvl="0" w:tplc="3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F02D88"/>
    <w:multiLevelType w:val="multilevel"/>
    <w:tmpl w:val="4E489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54751B"/>
    <w:multiLevelType w:val="hybridMultilevel"/>
    <w:tmpl w:val="A404A72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72152"/>
    <w:multiLevelType w:val="multilevel"/>
    <w:tmpl w:val="3C6EB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B4ED8"/>
    <w:multiLevelType w:val="multilevel"/>
    <w:tmpl w:val="324CE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987506"/>
    <w:multiLevelType w:val="hybridMultilevel"/>
    <w:tmpl w:val="CC10FBF0"/>
    <w:lvl w:ilvl="0" w:tplc="C8DE906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666D47"/>
    <w:multiLevelType w:val="hybridMultilevel"/>
    <w:tmpl w:val="FAFA00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13776"/>
    <w:multiLevelType w:val="hybridMultilevel"/>
    <w:tmpl w:val="65CE045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483EF630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b w:val="0"/>
        <w:bCs/>
      </w:rPr>
    </w:lvl>
    <w:lvl w:ilvl="2" w:tplc="ACD88E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7FCC"/>
    <w:multiLevelType w:val="hybridMultilevel"/>
    <w:tmpl w:val="1CEE4F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b w:val="0"/>
        <w:bCs/>
      </w:rPr>
    </w:lvl>
    <w:lvl w:ilvl="2" w:tplc="3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8733E"/>
    <w:multiLevelType w:val="hybridMultilevel"/>
    <w:tmpl w:val="D116F29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6F7C"/>
    <w:multiLevelType w:val="hybridMultilevel"/>
    <w:tmpl w:val="82684D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0EC"/>
    <w:multiLevelType w:val="hybridMultilevel"/>
    <w:tmpl w:val="A8AC7604"/>
    <w:lvl w:ilvl="0" w:tplc="38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EB31257"/>
    <w:multiLevelType w:val="hybridMultilevel"/>
    <w:tmpl w:val="6E58B4F8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0E1991"/>
    <w:multiLevelType w:val="hybridMultilevel"/>
    <w:tmpl w:val="12A81AD0"/>
    <w:lvl w:ilvl="0" w:tplc="0D8296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1B931DA"/>
    <w:multiLevelType w:val="hybridMultilevel"/>
    <w:tmpl w:val="47645704"/>
    <w:lvl w:ilvl="0" w:tplc="483EF630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311C9"/>
    <w:multiLevelType w:val="multilevel"/>
    <w:tmpl w:val="EF9E19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C6E68"/>
    <w:multiLevelType w:val="hybridMultilevel"/>
    <w:tmpl w:val="ADCE28A8"/>
    <w:lvl w:ilvl="0" w:tplc="ACD88E4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80C31"/>
    <w:multiLevelType w:val="hybridMultilevel"/>
    <w:tmpl w:val="2ED64A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24CFC"/>
    <w:multiLevelType w:val="hybridMultilevel"/>
    <w:tmpl w:val="837A57EA"/>
    <w:lvl w:ilvl="0" w:tplc="003EC2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C78DD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D2180"/>
    <w:multiLevelType w:val="hybridMultilevel"/>
    <w:tmpl w:val="C5BEA408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EA6254"/>
    <w:multiLevelType w:val="hybridMultilevel"/>
    <w:tmpl w:val="2F309952"/>
    <w:lvl w:ilvl="0" w:tplc="1EA289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B460291"/>
    <w:multiLevelType w:val="hybridMultilevel"/>
    <w:tmpl w:val="25C2C842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FA617E"/>
    <w:multiLevelType w:val="hybridMultilevel"/>
    <w:tmpl w:val="A8AC7604"/>
    <w:lvl w:ilvl="0" w:tplc="38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F664BFE"/>
    <w:multiLevelType w:val="multilevel"/>
    <w:tmpl w:val="3C6EB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27094004">
    <w:abstractNumId w:val="2"/>
  </w:num>
  <w:num w:numId="2" w16cid:durableId="829558048">
    <w:abstractNumId w:val="1"/>
  </w:num>
  <w:num w:numId="3" w16cid:durableId="165748023">
    <w:abstractNumId w:val="21"/>
  </w:num>
  <w:num w:numId="4" w16cid:durableId="1782873386">
    <w:abstractNumId w:val="0"/>
  </w:num>
  <w:num w:numId="5" w16cid:durableId="1574045992">
    <w:abstractNumId w:val="4"/>
  </w:num>
  <w:num w:numId="6" w16cid:durableId="414783929">
    <w:abstractNumId w:val="3"/>
  </w:num>
  <w:num w:numId="7" w16cid:durableId="186676326">
    <w:abstractNumId w:val="13"/>
  </w:num>
  <w:num w:numId="8" w16cid:durableId="808934763">
    <w:abstractNumId w:val="14"/>
  </w:num>
  <w:num w:numId="9" w16cid:durableId="1037974783">
    <w:abstractNumId w:val="24"/>
  </w:num>
  <w:num w:numId="10" w16cid:durableId="121775622">
    <w:abstractNumId w:val="20"/>
  </w:num>
  <w:num w:numId="11" w16cid:durableId="2033799921">
    <w:abstractNumId w:val="29"/>
  </w:num>
  <w:num w:numId="12" w16cid:durableId="818233438">
    <w:abstractNumId w:val="8"/>
  </w:num>
  <w:num w:numId="13" w16cid:durableId="1442259892">
    <w:abstractNumId w:val="19"/>
  </w:num>
  <w:num w:numId="14" w16cid:durableId="612369810">
    <w:abstractNumId w:val="22"/>
  </w:num>
  <w:num w:numId="15" w16cid:durableId="849876036">
    <w:abstractNumId w:val="31"/>
  </w:num>
  <w:num w:numId="16" w16cid:durableId="751200151">
    <w:abstractNumId w:val="32"/>
  </w:num>
  <w:num w:numId="17" w16cid:durableId="1413896144">
    <w:abstractNumId w:val="9"/>
  </w:num>
  <w:num w:numId="18" w16cid:durableId="670254642">
    <w:abstractNumId w:val="18"/>
  </w:num>
  <w:num w:numId="19" w16cid:durableId="712845633">
    <w:abstractNumId w:val="27"/>
  </w:num>
  <w:num w:numId="20" w16cid:durableId="1587885929">
    <w:abstractNumId w:val="11"/>
  </w:num>
  <w:num w:numId="21" w16cid:durableId="1948350743">
    <w:abstractNumId w:val="17"/>
  </w:num>
  <w:num w:numId="22" w16cid:durableId="1235626047">
    <w:abstractNumId w:val="15"/>
  </w:num>
  <w:num w:numId="23" w16cid:durableId="1677921129">
    <w:abstractNumId w:val="28"/>
  </w:num>
  <w:num w:numId="24" w16cid:durableId="1846362076">
    <w:abstractNumId w:val="10"/>
  </w:num>
  <w:num w:numId="25" w16cid:durableId="1661739584">
    <w:abstractNumId w:val="26"/>
  </w:num>
  <w:num w:numId="26" w16cid:durableId="474761096">
    <w:abstractNumId w:val="23"/>
  </w:num>
  <w:num w:numId="27" w16cid:durableId="1997345471">
    <w:abstractNumId w:val="12"/>
  </w:num>
  <w:num w:numId="28" w16cid:durableId="1373654148">
    <w:abstractNumId w:val="6"/>
  </w:num>
  <w:num w:numId="29" w16cid:durableId="1826970496">
    <w:abstractNumId w:val="30"/>
  </w:num>
  <w:num w:numId="30" w16cid:durableId="280307110">
    <w:abstractNumId w:val="5"/>
  </w:num>
  <w:num w:numId="31" w16cid:durableId="172306133">
    <w:abstractNumId w:val="25"/>
  </w:num>
  <w:num w:numId="32" w16cid:durableId="59523539">
    <w:abstractNumId w:val="16"/>
  </w:num>
  <w:num w:numId="33" w16cid:durableId="1960526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2E"/>
    <w:rsid w:val="00046E2F"/>
    <w:rsid w:val="0004742E"/>
    <w:rsid w:val="00066620"/>
    <w:rsid w:val="00070340"/>
    <w:rsid w:val="000A6D1F"/>
    <w:rsid w:val="000B00A3"/>
    <w:rsid w:val="000E0AA7"/>
    <w:rsid w:val="00122219"/>
    <w:rsid w:val="001222AD"/>
    <w:rsid w:val="001355E2"/>
    <w:rsid w:val="00153FE6"/>
    <w:rsid w:val="001B3637"/>
    <w:rsid w:val="001F738D"/>
    <w:rsid w:val="00230CCF"/>
    <w:rsid w:val="00242DC5"/>
    <w:rsid w:val="00266EDD"/>
    <w:rsid w:val="00271B94"/>
    <w:rsid w:val="002753E6"/>
    <w:rsid w:val="00283105"/>
    <w:rsid w:val="00292983"/>
    <w:rsid w:val="002B7092"/>
    <w:rsid w:val="002C2986"/>
    <w:rsid w:val="002F5AFC"/>
    <w:rsid w:val="002F6463"/>
    <w:rsid w:val="00307EFD"/>
    <w:rsid w:val="00325E23"/>
    <w:rsid w:val="003C3441"/>
    <w:rsid w:val="003D0A69"/>
    <w:rsid w:val="003D17E6"/>
    <w:rsid w:val="003D322C"/>
    <w:rsid w:val="003E7AC6"/>
    <w:rsid w:val="003F4D6B"/>
    <w:rsid w:val="00444AF7"/>
    <w:rsid w:val="00444B08"/>
    <w:rsid w:val="00461CAA"/>
    <w:rsid w:val="00492864"/>
    <w:rsid w:val="004A785D"/>
    <w:rsid w:val="004A7CAE"/>
    <w:rsid w:val="004C610C"/>
    <w:rsid w:val="00524E98"/>
    <w:rsid w:val="00533A17"/>
    <w:rsid w:val="005442FB"/>
    <w:rsid w:val="005559A2"/>
    <w:rsid w:val="00585657"/>
    <w:rsid w:val="005928C1"/>
    <w:rsid w:val="0059463F"/>
    <w:rsid w:val="005A558F"/>
    <w:rsid w:val="005D5051"/>
    <w:rsid w:val="005E3F41"/>
    <w:rsid w:val="005F32D3"/>
    <w:rsid w:val="006246B8"/>
    <w:rsid w:val="00684EDA"/>
    <w:rsid w:val="00685615"/>
    <w:rsid w:val="006A51BB"/>
    <w:rsid w:val="006B5CC2"/>
    <w:rsid w:val="006E01A9"/>
    <w:rsid w:val="006F42FD"/>
    <w:rsid w:val="00702B88"/>
    <w:rsid w:val="00702EAD"/>
    <w:rsid w:val="00721CB2"/>
    <w:rsid w:val="00756CAA"/>
    <w:rsid w:val="00756CCF"/>
    <w:rsid w:val="00766B78"/>
    <w:rsid w:val="00777A79"/>
    <w:rsid w:val="007E3ED5"/>
    <w:rsid w:val="008139D9"/>
    <w:rsid w:val="00893F2E"/>
    <w:rsid w:val="008C70A3"/>
    <w:rsid w:val="00927034"/>
    <w:rsid w:val="00997D34"/>
    <w:rsid w:val="00A313EE"/>
    <w:rsid w:val="00A37462"/>
    <w:rsid w:val="00A51B76"/>
    <w:rsid w:val="00A54498"/>
    <w:rsid w:val="00AA3F51"/>
    <w:rsid w:val="00AC02CF"/>
    <w:rsid w:val="00AC79A7"/>
    <w:rsid w:val="00AF34E9"/>
    <w:rsid w:val="00B23510"/>
    <w:rsid w:val="00B639F8"/>
    <w:rsid w:val="00B8415F"/>
    <w:rsid w:val="00B845D7"/>
    <w:rsid w:val="00B84F3A"/>
    <w:rsid w:val="00C079FD"/>
    <w:rsid w:val="00C520AB"/>
    <w:rsid w:val="00C75940"/>
    <w:rsid w:val="00CD5343"/>
    <w:rsid w:val="00D2292A"/>
    <w:rsid w:val="00D22AF6"/>
    <w:rsid w:val="00D31422"/>
    <w:rsid w:val="00D340D4"/>
    <w:rsid w:val="00D475C6"/>
    <w:rsid w:val="00D752E9"/>
    <w:rsid w:val="00D92DC9"/>
    <w:rsid w:val="00DA5C2E"/>
    <w:rsid w:val="00E41689"/>
    <w:rsid w:val="00E43765"/>
    <w:rsid w:val="00E534F0"/>
    <w:rsid w:val="00E63218"/>
    <w:rsid w:val="00E84EFF"/>
    <w:rsid w:val="00ED2AB9"/>
    <w:rsid w:val="00EF62D3"/>
    <w:rsid w:val="00F73C6A"/>
    <w:rsid w:val="00FA1A50"/>
    <w:rsid w:val="00FA500F"/>
    <w:rsid w:val="18F574CE"/>
    <w:rsid w:val="5D364A6C"/>
    <w:rsid w:val="6535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F2C7"/>
  <w15:docId w15:val="{1CE06FE6-DCCC-4781-AFE7-E9DAB45D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uiPriority="99"/>
    <w:lsdException w:name="caption" w:semiHidden="1" w:unhideWhenUsed="1" w:qFormat="1"/>
    <w:lsdException w:name="annotation reference" w:semiHidden="1" w:uiPriority="99" w:unhideWhenUsed="1"/>
    <w:lsdException w:name="Default Paragraph Font" w:semiHidden="1" w:uiPriority="1" w:unhideWhenUsed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rFonts w:cs="Times New Roman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En tête 1,Normal Italics,Recommendation,List Paragraph11,Numbered Para 1,Dot pt,No Spacing1,List Paragraph Char Char Char,Indicator Text,Bullet 1,Bullet Points,F5 List Paragraph,List Paragraph2,Normal numbered,OBC Bullet,L,Heading 2 Char1"/>
    <w:basedOn w:val="Normal"/>
    <w:link w:val="ListParagraphChar"/>
    <w:uiPriority w:val="34"/>
    <w:qFormat/>
    <w:pPr>
      <w:ind w:left="720"/>
    </w:pPr>
    <w:rPr>
      <w:rFonts w:cs="Times New Roman"/>
    </w:rPr>
  </w:style>
  <w:style w:type="character" w:customStyle="1" w:styleId="ListParagraphChar">
    <w:name w:val="List Paragraph Char"/>
    <w:aliases w:val="En tête 1 Char,Normal Italics Char,Recommendation Char,List Paragraph11 Char,Numbered Para 1 Char,Dot pt Char,No Spacing1 Char,List Paragraph Char Char Char Char,Indicator Text Char,Bullet 1 Char,Bullet Points Char,OBC Bullet Char"/>
    <w:link w:val="ListParagraph"/>
    <w:uiPriority w:val="34"/>
    <w:qFormat/>
    <w:locked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 w:cs="Times New Roman"/>
      <w:lang w:val="en-US" w:eastAsia="en-US"/>
    </w:rPr>
  </w:style>
  <w:style w:type="table" w:customStyle="1" w:styleId="Style31">
    <w:name w:val="_Style 31"/>
    <w:basedOn w:val="TableNormal1"/>
    <w:tblPr>
      <w:tblCellMar>
        <w:left w:w="115" w:type="dxa"/>
        <w:right w:w="115" w:type="dxa"/>
      </w:tblCellMar>
    </w:tblPr>
  </w:style>
  <w:style w:type="table" w:customStyle="1" w:styleId="Style33">
    <w:name w:val="_Style 33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777A79"/>
    <w:pPr>
      <w:ind w:left="720"/>
      <w:contextualSpacing/>
    </w:pPr>
    <w:rPr>
      <w:rFonts w:cs="Times New Roman"/>
      <w:lang w:val="id-ID"/>
    </w:rPr>
  </w:style>
  <w:style w:type="paragraph" w:styleId="Header">
    <w:name w:val="header"/>
    <w:basedOn w:val="Normal"/>
    <w:link w:val="HeaderChar"/>
    <w:uiPriority w:val="99"/>
    <w:rsid w:val="0024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DC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24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42DC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08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0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95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88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andries chandra</cp:lastModifiedBy>
  <cp:revision>51</cp:revision>
  <dcterms:created xsi:type="dcterms:W3CDTF">2021-09-20T13:06:00Z</dcterms:created>
  <dcterms:modified xsi:type="dcterms:W3CDTF">2022-09-08T04:29:00Z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