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RANCANGAN AWAL</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PERATURAN BADAN PENGAWAS OBAT DAN MAKANAN</w:t>
      </w:r>
    </w:p>
    <w:p>
      <w:pPr>
        <w:ind w:right="1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 xml:space="preserve">NOMOR </w:t>
      </w:r>
      <w:r>
        <w:rPr>
          <w:rFonts w:hint="default" w:ascii="Bookman Old Style" w:hAnsi="Bookman Old Style" w:cs="Bookman Old Style"/>
          <w:w w:val="105"/>
          <w:sz w:val="24"/>
          <w:szCs w:val="24"/>
        </w:rPr>
        <w:t xml:space="preserve">… </w:t>
      </w:r>
      <w:r>
        <w:rPr>
          <w:rFonts w:hint="default" w:ascii="Bookman Old Style" w:hAnsi="Bookman Old Style" w:cs="Bookman Old Style"/>
          <w:sz w:val="24"/>
          <w:szCs w:val="24"/>
        </w:rPr>
        <w:t>TAHUN …</w:t>
      </w:r>
    </w:p>
    <w:p>
      <w:pPr>
        <w:ind w:right="1517"/>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ab/>
      </w:r>
      <w:r>
        <w:rPr>
          <w:rFonts w:hint="default" w:ascii="Bookman Old Style" w:hAnsi="Bookman Old Style" w:cs="Bookman Old Style"/>
          <w:sz w:val="24"/>
          <w:szCs w:val="24"/>
        </w:rPr>
        <w:tab/>
      </w:r>
      <w:r>
        <w:rPr>
          <w:rFonts w:hint="default" w:ascii="Bookman Old Style" w:hAnsi="Bookman Old Style" w:cs="Bookman Old Style"/>
          <w:sz w:val="24"/>
          <w:szCs w:val="24"/>
        </w:rPr>
        <w:t>TENTANG</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PERUBAHAN ATAS PERATURAN BADAN PENGAWAS OBAT DAN MAKANAN</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NOMOR 26 TAHUN 2020</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TENTANG</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PERSYARATAN DAN TATA CARA PERMOHONAN ANALISA HASIL</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PENGAWASAN DALAM RANGKA IMPOR DAN EKSPOR NARKOTIKA,</w:t>
      </w:r>
    </w:p>
    <w:p>
      <w:pPr>
        <w:ind w:right="5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PSIKOTROPIKA, DAN PREKURSOR FARMASI</w:t>
      </w:r>
    </w:p>
    <w:p>
      <w:pPr>
        <w:ind w:right="50"/>
        <w:contextualSpacing/>
        <w:jc w:val="center"/>
        <w:rPr>
          <w:rFonts w:hint="default" w:ascii="Bookman Old Style" w:hAnsi="Bookman Old Style" w:cs="Bookman Old Style"/>
          <w:sz w:val="24"/>
          <w:szCs w:val="24"/>
        </w:rPr>
      </w:pPr>
    </w:p>
    <w:p>
      <w:pPr>
        <w:pStyle w:val="4"/>
        <w:contextualSpacing/>
        <w:jc w:val="center"/>
        <w:rPr>
          <w:rFonts w:hint="default" w:ascii="Bookman Old Style" w:hAnsi="Bookman Old Style" w:cs="Bookman Old Style"/>
          <w:sz w:val="24"/>
          <w:szCs w:val="24"/>
        </w:rPr>
      </w:pPr>
    </w:p>
    <w:p>
      <w:pPr>
        <w:ind w:right="1518"/>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ab/>
      </w:r>
      <w:r>
        <w:rPr>
          <w:rFonts w:hint="default" w:ascii="Bookman Old Style" w:hAnsi="Bookman Old Style" w:cs="Bookman Old Style"/>
          <w:sz w:val="24"/>
          <w:szCs w:val="24"/>
        </w:rPr>
        <w:tab/>
      </w:r>
      <w:r>
        <w:rPr>
          <w:rFonts w:hint="default" w:ascii="Bookman Old Style" w:hAnsi="Bookman Old Style" w:cs="Bookman Old Style"/>
          <w:sz w:val="24"/>
          <w:szCs w:val="24"/>
        </w:rPr>
        <w:t>DENGAN RAHMAT TUHAN YANG MAHA ESA</w:t>
      </w:r>
    </w:p>
    <w:p>
      <w:pPr>
        <w:pStyle w:val="4"/>
        <w:contextualSpacing/>
        <w:jc w:val="center"/>
        <w:rPr>
          <w:rFonts w:hint="default" w:ascii="Bookman Old Style" w:hAnsi="Bookman Old Style" w:cs="Bookman Old Style"/>
          <w:sz w:val="24"/>
          <w:szCs w:val="24"/>
        </w:rPr>
      </w:pPr>
    </w:p>
    <w:p>
      <w:pPr>
        <w:ind w:right="156"/>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KEPALA BADAN PENGAWAS OBAT DAN MAKANAN,</w:t>
      </w:r>
    </w:p>
    <w:p>
      <w:pPr>
        <w:pStyle w:val="4"/>
        <w:contextualSpacing/>
        <w:rPr>
          <w:rFonts w:hint="default" w:ascii="Bookman Old Style" w:hAnsi="Bookman Old Style" w:cs="Bookman Old Style"/>
          <w:sz w:val="24"/>
          <w:szCs w:val="24"/>
        </w:rPr>
      </w:pPr>
    </w:p>
    <w:p>
      <w:pPr>
        <w:pStyle w:val="4"/>
        <w:tabs>
          <w:tab w:val="left" w:pos="1701"/>
          <w:tab w:val="left" w:pos="1985"/>
          <w:tab w:val="left" w:pos="2552"/>
        </w:tabs>
        <w:ind w:left="2552" w:hanging="2552"/>
        <w:contextualSpacing/>
        <w:jc w:val="both"/>
        <w:rPr>
          <w:rFonts w:hint="default" w:ascii="Bookman Old Style" w:hAnsi="Bookman Old Style" w:cs="Bookman Old Style"/>
          <w:color w:val="000000" w:themeColor="text1"/>
          <w:sz w:val="24"/>
          <w:szCs w:val="24"/>
          <w14:textFill>
            <w14:solidFill>
              <w14:schemeClr w14:val="tx1"/>
            </w14:solidFill>
          </w14:textFill>
        </w:rPr>
      </w:pPr>
      <w:r>
        <w:rPr>
          <w:rFonts w:hint="default" w:ascii="Bookman Old Style" w:hAnsi="Bookman Old Style" w:cs="Bookman Old Style"/>
          <w:sz w:val="24"/>
          <w:szCs w:val="24"/>
        </w:rPr>
        <w:t>Menimbang</w:t>
      </w:r>
      <w:r>
        <w:rPr>
          <w:rFonts w:hint="default" w:ascii="Bookman Old Style" w:hAnsi="Bookman Old Style" w:cs="Bookman Old Style"/>
          <w:sz w:val="24"/>
          <w:szCs w:val="24"/>
        </w:rPr>
        <w:tab/>
      </w:r>
      <w:r>
        <w:rPr>
          <w:rFonts w:hint="default" w:ascii="Bookman Old Style" w:hAnsi="Bookman Old Style" w:cs="Bookman Old Style"/>
          <w:sz w:val="24"/>
          <w:szCs w:val="24"/>
        </w:rPr>
        <w:t>:</w:t>
      </w:r>
      <w:r>
        <w:rPr>
          <w:rFonts w:hint="default" w:ascii="Bookman Old Style" w:hAnsi="Bookman Old Style" w:cs="Bookman Old Style"/>
          <w:sz w:val="24"/>
          <w:szCs w:val="24"/>
        </w:rPr>
        <w:tab/>
      </w:r>
      <w:r>
        <w:rPr>
          <w:rFonts w:hint="default" w:ascii="Bookman Old Style" w:hAnsi="Bookman Old Style" w:cs="Bookman Old Style"/>
          <w:color w:val="000000" w:themeColor="text1"/>
          <w:sz w:val="24"/>
          <w:szCs w:val="24"/>
          <w14:textFill>
            <w14:solidFill>
              <w14:schemeClr w14:val="tx1"/>
            </w14:solidFill>
          </w14:textFill>
        </w:rPr>
        <w:t xml:space="preserve">a. </w:t>
      </w:r>
      <w:r>
        <w:rPr>
          <w:rFonts w:hint="default" w:ascii="Bookman Old Style" w:hAnsi="Bookman Old Style" w:cs="Bookman Old Style"/>
          <w:color w:val="000000" w:themeColor="text1"/>
          <w:sz w:val="24"/>
          <w:szCs w:val="24"/>
          <w14:textFill>
            <w14:solidFill>
              <w14:schemeClr w14:val="tx1"/>
            </w14:solidFill>
          </w14:textFill>
        </w:rPr>
        <w:tab/>
      </w:r>
      <w:r>
        <w:rPr>
          <w:rFonts w:hint="default" w:ascii="Bookman Old Style" w:hAnsi="Bookman Old Style" w:cs="Bookman Old Style"/>
          <w:sz w:val="24"/>
          <w:szCs w:val="24"/>
        </w:rPr>
        <w:t xml:space="preserve">bahwa </w:t>
      </w:r>
      <w:r>
        <w:rPr>
          <w:rFonts w:hint="default" w:ascii="Bookman Old Style" w:hAnsi="Bookman Old Style" w:cs="Bookman Old Style"/>
          <w:color w:val="000000" w:themeColor="text1"/>
          <w:sz w:val="24"/>
          <w:szCs w:val="24"/>
          <w14:textFill>
            <w14:solidFill>
              <w14:schemeClr w14:val="tx1"/>
            </w14:solidFill>
          </w14:textFill>
        </w:rPr>
        <w:t xml:space="preserve">beberapa ketentuan mengenai persyaratan dan tata cara permohonan analisa hasil pengawasan dalam rangka impor dan eksor narkotika, psikotropika dan prekursor farmasi sebagaimana telah diatur dalam Peraturan Badan Pengawas Obat dan </w:t>
      </w:r>
      <w:r>
        <w:rPr>
          <w:rFonts w:hint="default" w:ascii="Bookman Old Style" w:hAnsi="Bookman Old Style" w:cs="Bookman Old Style"/>
          <w:sz w:val="24"/>
          <w:szCs w:val="24"/>
        </w:rPr>
        <w:t>Makanan Nomor 26 Tahun 2020 tentang Persyaratan dan Tata Cara Permohonan Analisa Hasil Pengawasan Dalam Rangka Impor dan Ekspor Narkotika, Psikotropika dan Prekursor Farmasi, perlu disesuaikan dengan kebutuhan hukum di bidang impor dan ekspor narkotika, psikotropika dan prekursor  farmasi sehingga perlu diubah;</w:t>
      </w:r>
    </w:p>
    <w:p>
      <w:pPr>
        <w:pStyle w:val="4"/>
        <w:tabs>
          <w:tab w:val="left" w:pos="1701"/>
          <w:tab w:val="left" w:pos="1985"/>
          <w:tab w:val="left" w:pos="2552"/>
        </w:tabs>
        <w:ind w:left="2552" w:hanging="2552"/>
        <w:contextualSpacing/>
        <w:jc w:val="both"/>
        <w:rPr>
          <w:rFonts w:hint="default" w:ascii="Bookman Old Style" w:hAnsi="Bookman Old Style" w:cs="Bookman Old Style"/>
          <w:sz w:val="24"/>
          <w:szCs w:val="24"/>
        </w:rPr>
      </w:pPr>
      <w:r>
        <w:rPr>
          <w:rFonts w:hint="default" w:ascii="Bookman Old Style" w:hAnsi="Bookman Old Style" w:cs="Bookman Old Style"/>
          <w:color w:val="000000" w:themeColor="text1"/>
          <w:sz w:val="24"/>
          <w:szCs w:val="24"/>
          <w14:textFill>
            <w14:solidFill>
              <w14:schemeClr w14:val="tx1"/>
            </w14:solidFill>
          </w14:textFill>
        </w:rPr>
        <w:tab/>
      </w:r>
      <w:r>
        <w:rPr>
          <w:rFonts w:hint="default" w:ascii="Bookman Old Style" w:hAnsi="Bookman Old Style" w:cs="Bookman Old Style"/>
          <w:color w:val="000000" w:themeColor="text1"/>
          <w:sz w:val="24"/>
          <w:szCs w:val="24"/>
          <w14:textFill>
            <w14:solidFill>
              <w14:schemeClr w14:val="tx1"/>
            </w14:solidFill>
          </w14:textFill>
        </w:rPr>
        <w:tab/>
      </w:r>
      <w:r>
        <w:rPr>
          <w:rFonts w:hint="default" w:ascii="Bookman Old Style" w:hAnsi="Bookman Old Style" w:cs="Bookman Old Style"/>
          <w:color w:val="000000" w:themeColor="text1"/>
          <w:sz w:val="24"/>
          <w:szCs w:val="24"/>
          <w14:textFill>
            <w14:solidFill>
              <w14:schemeClr w14:val="tx1"/>
            </w14:solidFill>
          </w14:textFill>
        </w:rPr>
        <w:t>b.</w:t>
      </w:r>
      <w:r>
        <w:rPr>
          <w:rFonts w:hint="default" w:ascii="Bookman Old Style" w:hAnsi="Bookman Old Style" w:cs="Bookman Old Style"/>
          <w:color w:val="000000" w:themeColor="text1"/>
          <w:sz w:val="24"/>
          <w:szCs w:val="24"/>
          <w14:textFill>
            <w14:solidFill>
              <w14:schemeClr w14:val="tx1"/>
            </w14:solidFill>
          </w14:textFill>
        </w:rPr>
        <w:tab/>
      </w:r>
      <w:r>
        <w:rPr>
          <w:rFonts w:hint="default" w:ascii="Bookman Old Style" w:hAnsi="Bookman Old Style" w:cs="Bookman Old Style"/>
          <w:sz w:val="24"/>
          <w:szCs w:val="24"/>
        </w:rPr>
        <w:t xml:space="preserve">bahwa berdasarkan pertimbangan sebagaimana dimaksud dalam huruf a, perlu menetapkan Peraturan Badan Pengawas Obat dan Makanan tentang Perubahan atas Peraturan Badan Pengawas Obat dan Makanan Nomor 26 Tahun 2020 tentang Pedoman Persyaratan dan Tata Cara Permohonan Analisa Hasil Pengawasan Dalam Rangka Impor dan Ekspor Narkotika, Psikotropika dan Prekursor Farmasi;     </w:t>
      </w:r>
    </w:p>
    <w:p>
      <w:pPr>
        <w:pStyle w:val="4"/>
        <w:tabs>
          <w:tab w:val="left" w:pos="1701"/>
          <w:tab w:val="left" w:pos="1985"/>
          <w:tab w:val="left" w:pos="2552"/>
        </w:tabs>
        <w:contextualSpacing/>
        <w:jc w:val="both"/>
        <w:rPr>
          <w:rFonts w:hint="default" w:ascii="Bookman Old Style" w:hAnsi="Bookman Old Style" w:cs="Bookman Old Style"/>
          <w:sz w:val="24"/>
          <w:szCs w:val="24"/>
        </w:rPr>
      </w:pPr>
    </w:p>
    <w:p>
      <w:pPr>
        <w:pStyle w:val="4"/>
        <w:tabs>
          <w:tab w:val="left" w:pos="1701"/>
          <w:tab w:val="left" w:pos="1985"/>
          <w:tab w:val="left" w:pos="2552"/>
        </w:tabs>
        <w:ind w:left="2552" w:hanging="2552"/>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Mengingat</w:t>
      </w:r>
      <w:r>
        <w:rPr>
          <w:rFonts w:hint="default" w:ascii="Bookman Old Style" w:hAnsi="Bookman Old Style" w:cs="Bookman Old Style"/>
          <w:sz w:val="24"/>
          <w:szCs w:val="24"/>
        </w:rPr>
        <w:tab/>
      </w:r>
      <w:r>
        <w:rPr>
          <w:rFonts w:hint="default" w:ascii="Bookman Old Style" w:hAnsi="Bookman Old Style" w:cs="Bookman Old Style"/>
          <w:sz w:val="24"/>
          <w:szCs w:val="24"/>
        </w:rPr>
        <w:t>:</w:t>
      </w:r>
      <w:r>
        <w:rPr>
          <w:rFonts w:hint="default" w:ascii="Bookman Old Style" w:hAnsi="Bookman Old Style" w:cs="Bookman Old Style"/>
          <w:sz w:val="24"/>
          <w:szCs w:val="24"/>
        </w:rPr>
        <w:tab/>
      </w:r>
      <w:r>
        <w:rPr>
          <w:rFonts w:hint="default" w:ascii="Bookman Old Style" w:hAnsi="Bookman Old Style" w:cs="Bookman Old Style"/>
          <w:sz w:val="24"/>
          <w:szCs w:val="24"/>
        </w:rPr>
        <w:t>1.</w:t>
      </w:r>
      <w:r>
        <w:rPr>
          <w:rFonts w:hint="default" w:ascii="Bookman Old Style" w:hAnsi="Bookman Old Style" w:cs="Bookman Old Style"/>
          <w:sz w:val="24"/>
          <w:szCs w:val="24"/>
        </w:rPr>
        <w:tab/>
      </w:r>
      <w:r>
        <w:rPr>
          <w:rFonts w:hint="default" w:ascii="Bookman Old Style" w:hAnsi="Bookman Old Style" w:cs="Bookman Old Style"/>
          <w:sz w:val="24"/>
          <w:szCs w:val="24"/>
        </w:rPr>
        <w:t>Peraturan Presiden Nomor 80 Tahun 2017 tentang Badan Pengawas Obat dan Makanan (Lembaran Negara Republik Indonesia Tahun 2017 Nomor 180);</w:t>
      </w:r>
      <w:bookmarkStart w:id="0" w:name="_Hlk16067501"/>
    </w:p>
    <w:p>
      <w:pPr>
        <w:pStyle w:val="4"/>
        <w:tabs>
          <w:tab w:val="left" w:pos="1701"/>
          <w:tab w:val="left" w:pos="1985"/>
          <w:tab w:val="left" w:pos="2552"/>
        </w:tabs>
        <w:ind w:left="2552" w:hanging="2552"/>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ab/>
      </w:r>
      <w:r>
        <w:rPr>
          <w:rFonts w:hint="default" w:ascii="Bookman Old Style" w:hAnsi="Bookman Old Style" w:cs="Bookman Old Style"/>
          <w:sz w:val="24"/>
          <w:szCs w:val="24"/>
        </w:rPr>
        <w:tab/>
      </w:r>
      <w:r>
        <w:rPr>
          <w:rFonts w:hint="default" w:ascii="Bookman Old Style" w:hAnsi="Bookman Old Style" w:cs="Bookman Old Style"/>
          <w:sz w:val="24"/>
          <w:szCs w:val="24"/>
        </w:rPr>
        <w:t>2.</w:t>
      </w:r>
      <w:r>
        <w:rPr>
          <w:rFonts w:hint="default" w:ascii="Bookman Old Style" w:hAnsi="Bookman Old Style" w:cs="Bookman Old Style"/>
          <w:sz w:val="24"/>
          <w:szCs w:val="24"/>
        </w:rPr>
        <w:tab/>
      </w:r>
      <w:r>
        <w:rPr>
          <w:rFonts w:hint="default" w:ascii="Bookman Old Style" w:hAnsi="Bookman Old Style" w:cs="Bookman Old Style"/>
          <w:sz w:val="24"/>
          <w:szCs w:val="24"/>
        </w:rPr>
        <w:t>Peraturan Menteri Kesehatan Nomor 10 Tahun 2013 tentang Impor dan Ekspor Narkotika, Psikotropika dan Prekursor Farmasi (Berita Negara Republik Indonesia Tahun 2013 Nomor 178);</w:t>
      </w:r>
    </w:p>
    <w:p>
      <w:pPr>
        <w:pStyle w:val="4"/>
        <w:tabs>
          <w:tab w:val="left" w:pos="1701"/>
          <w:tab w:val="left" w:pos="1985"/>
          <w:tab w:val="left" w:pos="2552"/>
        </w:tabs>
        <w:ind w:left="2552" w:hanging="2552"/>
        <w:contextualSpacing/>
        <w:jc w:val="both"/>
        <w:rPr>
          <w:rFonts w:hint="default" w:ascii="Bookman Old Style" w:hAnsi="Bookman Old Style" w:cs="Bookman Old Style"/>
          <w:color w:val="FF0000"/>
          <w:sz w:val="24"/>
          <w:szCs w:val="24"/>
        </w:rPr>
      </w:pPr>
      <w:r>
        <w:rPr>
          <w:rFonts w:hint="default" w:ascii="Bookman Old Style" w:hAnsi="Bookman Old Style" w:cs="Bookman Old Style"/>
          <w:sz w:val="24"/>
          <w:szCs w:val="24"/>
        </w:rPr>
        <w:tab/>
      </w:r>
      <w:r>
        <w:rPr>
          <w:rFonts w:hint="default" w:ascii="Bookman Old Style" w:hAnsi="Bookman Old Style" w:cs="Bookman Old Style"/>
          <w:sz w:val="24"/>
          <w:szCs w:val="24"/>
        </w:rPr>
        <w:tab/>
      </w:r>
      <w:r>
        <w:rPr>
          <w:rFonts w:hint="default" w:ascii="Bookman Old Style" w:hAnsi="Bookman Old Style" w:cs="Bookman Old Style"/>
          <w:sz w:val="24"/>
          <w:szCs w:val="24"/>
        </w:rPr>
        <w:t>3.</w:t>
      </w:r>
      <w:r>
        <w:rPr>
          <w:rFonts w:hint="default" w:ascii="Bookman Old Style" w:hAnsi="Bookman Old Style" w:cs="Bookman Old Style"/>
          <w:sz w:val="24"/>
          <w:szCs w:val="24"/>
        </w:rPr>
        <w:tab/>
      </w:r>
      <w:r>
        <w:rPr>
          <w:rFonts w:hint="default" w:ascii="Bookman Old Style" w:hAnsi="Bookman Old Style" w:cs="Bookman Old Style"/>
          <w:color w:val="FF0000"/>
          <w:sz w:val="24"/>
          <w:szCs w:val="24"/>
        </w:rPr>
        <w:t>Peraturan Badan Pengawas Obat dan Makanan Nomor 26 Tahun 2020 tentang Persyaratan dan Tata Cara Permohonan Analisa Hasil Pengawasan Dalam Rangka Impor dan Ekspor Narkotika, Psikotropika dan Prekursor Farmasi (Berita Negara Republik Indonesia Tahun 2020 Nomor 1122);</w:t>
      </w:r>
    </w:p>
    <w:p>
      <w:pPr>
        <w:pStyle w:val="4"/>
        <w:numPr>
          <w:numId w:val="0"/>
        </w:numPr>
        <w:tabs>
          <w:tab w:val="left" w:pos="1701"/>
          <w:tab w:val="left" w:pos="1985"/>
          <w:tab w:val="left" w:pos="2552"/>
        </w:tabs>
        <w:ind w:left="1985" w:leftChars="0"/>
        <w:contextualSpacing/>
        <w:jc w:val="both"/>
        <w:rPr>
          <w:rFonts w:hint="default" w:ascii="Bookman Old Style" w:hAnsi="Bookman Old Style" w:cs="Bookman Old Style"/>
          <w:color w:val="FF0000"/>
          <w:sz w:val="24"/>
          <w:szCs w:val="24"/>
          <w:lang w:val="en-US"/>
        </w:rPr>
      </w:pPr>
      <w:r>
        <w:rPr>
          <w:rFonts w:hint="default" w:ascii="Bookman Old Style" w:hAnsi="Bookman Old Style" w:cs="Bookman Old Style"/>
          <w:color w:val="FF0000"/>
          <w:sz w:val="24"/>
          <w:szCs w:val="24"/>
        </w:rPr>
        <w:t>4.</w:t>
      </w:r>
      <w:r>
        <w:rPr>
          <w:rFonts w:hint="default" w:ascii="Bookman Old Style" w:hAnsi="Bookman Old Style" w:cs="Bookman Old Style"/>
          <w:color w:val="FF0000"/>
          <w:sz w:val="24"/>
          <w:szCs w:val="24"/>
        </w:rPr>
        <w:tab/>
      </w:r>
      <w:r>
        <w:rPr>
          <w:rFonts w:hint="default" w:ascii="Bookman Old Style" w:hAnsi="Bookman Old Style" w:cs="Bookman Old Style"/>
          <w:color w:val="FF0000"/>
          <w:sz w:val="24"/>
          <w:szCs w:val="24"/>
          <w:lang w:val="en-US"/>
        </w:rPr>
        <w:t xml:space="preserve">Peraturan Menteri Kesehatan Nomor 14 Tahun 2021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en-US"/>
        </w:rPr>
        <w:t xml:space="preserve">tentang Standar Kegiatan Usaha dan Produk Pada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en-US"/>
        </w:rPr>
        <w:t xml:space="preserve">Penyelenggaraan Perizinan Berusaha Berbasis Risiko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en-US"/>
        </w:rPr>
        <w:t xml:space="preserve">Sektor Kesehatan (Berita Negara Republik Indonesia </w:t>
      </w:r>
      <w:r>
        <w:rPr>
          <w:rFonts w:hint="default" w:ascii="Bookman Old Style" w:hAnsi="Bookman Old Style" w:cs="Bookman Old Style"/>
          <w:color w:val="FF0000"/>
          <w:sz w:val="24"/>
          <w:szCs w:val="24"/>
          <w:lang w:val="en-US"/>
        </w:rPr>
        <w:tab/>
        <w:t>Tahun 2021 Nomor 316);</w:t>
      </w:r>
    </w:p>
    <w:p>
      <w:pPr>
        <w:pStyle w:val="4"/>
        <w:tabs>
          <w:tab w:val="left" w:pos="1701"/>
          <w:tab w:val="left" w:pos="1985"/>
          <w:tab w:val="left" w:pos="2552"/>
        </w:tabs>
        <w:ind w:left="2552" w:hanging="2552"/>
        <w:contextualSpacing/>
        <w:jc w:val="both"/>
        <w:rPr>
          <w:rFonts w:hint="default" w:ascii="Bookman Old Style" w:hAnsi="Bookman Old Style" w:cs="Bookman Old Style"/>
          <w:color w:val="FF0000"/>
          <w:sz w:val="24"/>
          <w:szCs w:val="24"/>
        </w:rPr>
      </w:pPr>
    </w:p>
    <w:p>
      <w:pPr>
        <w:pStyle w:val="4"/>
        <w:numPr>
          <w:ilvl w:val="0"/>
          <w:numId w:val="1"/>
        </w:numPr>
        <w:tabs>
          <w:tab w:val="left" w:pos="1701"/>
          <w:tab w:val="left" w:pos="1985"/>
          <w:tab w:val="left" w:pos="2552"/>
        </w:tabs>
        <w:ind w:left="1985" w:leftChars="0" w:firstLine="0" w:firstLineChars="0"/>
        <w:contextualSpacing/>
        <w:jc w:val="both"/>
        <w:rPr>
          <w:rFonts w:hint="default" w:ascii="Bookman Old Style" w:hAnsi="Bookman Old Style" w:cs="Bookman Old Style"/>
          <w:color w:val="FF0000"/>
          <w:sz w:val="24"/>
          <w:szCs w:val="24"/>
        </w:rPr>
      </w:pPr>
      <w:r>
        <w:rPr>
          <w:rFonts w:hint="default" w:ascii="Bookman Old Style" w:hAnsi="Bookman Old Style" w:cs="Bookman Old Style"/>
          <w:color w:val="FF0000"/>
          <w:sz w:val="24"/>
          <w:szCs w:val="24"/>
        </w:rPr>
        <w:t xml:space="preserve">Peraturan </w:t>
      </w:r>
      <w:r>
        <w:rPr>
          <w:rFonts w:hint="default" w:ascii="Bookman Old Style" w:hAnsi="Bookman Old Style" w:cs="Bookman Old Style"/>
          <w:color w:val="FF0000"/>
          <w:sz w:val="24"/>
          <w:szCs w:val="24"/>
          <w:lang w:val="id-ID"/>
        </w:rPr>
        <w:t xml:space="preserve">Badan Pengawas Obat dan Makanan Nomor </w:t>
      </w:r>
      <w:r>
        <w:rPr>
          <w:rFonts w:hint="default" w:ascii="Bookman Old Style" w:hAnsi="Bookman Old Style" w:cs="Bookman Old Style"/>
          <w:color w:val="FF0000"/>
          <w:sz w:val="24"/>
          <w:szCs w:val="24"/>
        </w:rPr>
        <w:t xml:space="preserve">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 xml:space="preserve">21 </w:t>
      </w:r>
      <w:r>
        <w:rPr>
          <w:rFonts w:hint="default" w:ascii="Bookman Old Style" w:hAnsi="Bookman Old Style" w:cs="Bookman Old Style"/>
          <w:color w:val="FF0000"/>
          <w:sz w:val="24"/>
          <w:szCs w:val="24"/>
          <w:lang w:val="id-ID"/>
        </w:rPr>
        <w:t>Tahun 20</w:t>
      </w:r>
      <w:r>
        <w:rPr>
          <w:rFonts w:hint="default" w:ascii="Bookman Old Style" w:hAnsi="Bookman Old Style" w:cs="Bookman Old Style"/>
          <w:color w:val="FF0000"/>
          <w:sz w:val="24"/>
          <w:szCs w:val="24"/>
        </w:rPr>
        <w:t>20</w:t>
      </w:r>
      <w:r>
        <w:rPr>
          <w:rFonts w:hint="default" w:ascii="Bookman Old Style" w:hAnsi="Bookman Old Style" w:cs="Bookman Old Style"/>
          <w:color w:val="FF0000"/>
          <w:sz w:val="24"/>
          <w:szCs w:val="24"/>
          <w:lang w:val="id-ID"/>
        </w:rPr>
        <w:t xml:space="preserve"> tentang Organisasi dan Tata Kerja Badan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id-ID"/>
        </w:rPr>
        <w:t>Pengawas Obat dan Makanan</w:t>
      </w:r>
      <w:r>
        <w:rPr>
          <w:rFonts w:hint="default" w:ascii="Bookman Old Style" w:hAnsi="Bookman Old Style" w:cs="Bookman Old Style"/>
          <w:color w:val="FF0000"/>
          <w:sz w:val="24"/>
          <w:szCs w:val="24"/>
        </w:rPr>
        <w:t xml:space="preserve"> (Berita Negara Republik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 xml:space="preserve">Indonesia Tahun 2020 Nomor 1002) sebagaimana telah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 xml:space="preserve">diubah dengan Peraturan Badan Pengawas Obat dan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 xml:space="preserve">Makanan Nomor 13 Tahun 2022 tentang Perubahan atas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 xml:space="preserve">Peraturan </w:t>
      </w:r>
      <w:r>
        <w:rPr>
          <w:rFonts w:hint="default" w:ascii="Bookman Old Style" w:hAnsi="Bookman Old Style" w:cs="Bookman Old Style"/>
          <w:color w:val="FF0000"/>
          <w:sz w:val="24"/>
          <w:szCs w:val="24"/>
          <w:lang w:val="id-ID"/>
        </w:rPr>
        <w:t xml:space="preserve">Badan Pengawas Obat dan Makanan Nomor </w:t>
      </w:r>
      <w:r>
        <w:rPr>
          <w:rFonts w:hint="default" w:ascii="Bookman Old Style" w:hAnsi="Bookman Old Style" w:cs="Bookman Old Style"/>
          <w:color w:val="FF0000"/>
          <w:sz w:val="24"/>
          <w:szCs w:val="24"/>
        </w:rPr>
        <w:t xml:space="preserve">21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id-ID"/>
        </w:rPr>
        <w:t>Tahun 20</w:t>
      </w:r>
      <w:r>
        <w:rPr>
          <w:rFonts w:hint="default" w:ascii="Bookman Old Style" w:hAnsi="Bookman Old Style" w:cs="Bookman Old Style"/>
          <w:color w:val="FF0000"/>
          <w:sz w:val="24"/>
          <w:szCs w:val="24"/>
        </w:rPr>
        <w:t>20</w:t>
      </w:r>
      <w:r>
        <w:rPr>
          <w:rFonts w:hint="default" w:ascii="Bookman Old Style" w:hAnsi="Bookman Old Style" w:cs="Bookman Old Style"/>
          <w:color w:val="FF0000"/>
          <w:sz w:val="24"/>
          <w:szCs w:val="24"/>
          <w:lang w:val="id-ID"/>
        </w:rPr>
        <w:t xml:space="preserve"> tentang Organisasi dan Tata Kerja Badan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lang w:val="id-ID"/>
        </w:rPr>
        <w:t>Pengawas Obat dan Makanan</w:t>
      </w:r>
      <w:r>
        <w:rPr>
          <w:rFonts w:hint="default" w:ascii="Bookman Old Style" w:hAnsi="Bookman Old Style" w:cs="Bookman Old Style"/>
          <w:color w:val="FF0000"/>
          <w:sz w:val="24"/>
          <w:szCs w:val="24"/>
        </w:rPr>
        <w:t xml:space="preserve"> (Berita Negara Republik </w:t>
      </w:r>
      <w:r>
        <w:rPr>
          <w:rFonts w:hint="default" w:ascii="Bookman Old Style" w:hAnsi="Bookman Old Style" w:cs="Bookman Old Style"/>
          <w:color w:val="FF0000"/>
          <w:sz w:val="24"/>
          <w:szCs w:val="24"/>
          <w:lang w:val="en-US"/>
        </w:rPr>
        <w:tab/>
      </w:r>
      <w:r>
        <w:rPr>
          <w:rFonts w:hint="default" w:ascii="Bookman Old Style" w:hAnsi="Bookman Old Style" w:cs="Bookman Old Style"/>
          <w:color w:val="FF0000"/>
          <w:sz w:val="24"/>
          <w:szCs w:val="24"/>
        </w:rPr>
        <w:t>Indonesia Tahun 2022 Nomor 629);</w:t>
      </w:r>
      <w:bookmarkEnd w:id="0"/>
    </w:p>
    <w:p>
      <w:pPr>
        <w:pStyle w:val="4"/>
        <w:tabs>
          <w:tab w:val="left" w:pos="1701"/>
          <w:tab w:val="left" w:pos="1985"/>
          <w:tab w:val="left" w:pos="2552"/>
        </w:tabs>
        <w:ind w:left="2552" w:hanging="2552"/>
        <w:contextualSpacing/>
        <w:jc w:val="both"/>
        <w:rPr>
          <w:rFonts w:hint="default" w:ascii="Bookman Old Style" w:hAnsi="Bookman Old Style" w:cs="Bookman Old Style"/>
          <w:color w:val="FF0000"/>
          <w:sz w:val="24"/>
          <w:szCs w:val="24"/>
        </w:rPr>
      </w:pPr>
    </w:p>
    <w:p>
      <w:pPr>
        <w:pStyle w:val="4"/>
        <w:tabs>
          <w:tab w:val="left" w:pos="1701"/>
          <w:tab w:val="left" w:pos="1985"/>
          <w:tab w:val="left" w:pos="2552"/>
        </w:tabs>
        <w:ind w:left="2552" w:hanging="2552"/>
        <w:contextualSpacing/>
        <w:jc w:val="both"/>
        <w:rPr>
          <w:rFonts w:hint="default" w:ascii="Bookman Old Style" w:hAnsi="Bookman Old Style" w:eastAsia="Bookman Old Style" w:cs="Bookman Old Style"/>
          <w:color w:val="FF0000"/>
          <w:sz w:val="24"/>
          <w:szCs w:val="24"/>
          <w:lang w:val="id-ID" w:eastAsia="ca-ES" w:bidi="ca-ES"/>
        </w:rPr>
      </w:pPr>
      <w:r>
        <w:rPr>
          <w:rFonts w:hint="default" w:ascii="Bookman Old Style" w:hAnsi="Bookman Old Style" w:cs="Bookman Old Style"/>
          <w:color w:val="FF0000"/>
          <w:sz w:val="24"/>
          <w:szCs w:val="24"/>
        </w:rPr>
        <w:tab/>
      </w:r>
      <w:r>
        <w:rPr>
          <w:rFonts w:hint="default" w:ascii="Bookman Old Style" w:hAnsi="Bookman Old Style" w:cs="Bookman Old Style"/>
          <w:color w:val="FF0000"/>
          <w:sz w:val="24"/>
          <w:szCs w:val="24"/>
        </w:rPr>
        <w:tab/>
      </w:r>
    </w:p>
    <w:p>
      <w:pPr>
        <w:pStyle w:val="4"/>
        <w:tabs>
          <w:tab w:val="left" w:pos="1701"/>
          <w:tab w:val="left" w:pos="1985"/>
          <w:tab w:val="left" w:pos="2552"/>
        </w:tabs>
        <w:contextualSpacing/>
        <w:jc w:val="both"/>
        <w:rPr>
          <w:rFonts w:hint="default" w:ascii="Bookman Old Style" w:hAnsi="Bookman Old Style" w:cs="Bookman Old Style"/>
          <w:sz w:val="24"/>
          <w:szCs w:val="24"/>
        </w:rPr>
      </w:pPr>
    </w:p>
    <w:p>
      <w:pPr>
        <w:pStyle w:val="4"/>
        <w:tabs>
          <w:tab w:val="left" w:pos="1701"/>
          <w:tab w:val="left" w:pos="1985"/>
          <w:tab w:val="left" w:pos="2410"/>
        </w:tabs>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MEMUTUSKAN:</w:t>
      </w:r>
    </w:p>
    <w:p>
      <w:pPr>
        <w:pStyle w:val="4"/>
        <w:tabs>
          <w:tab w:val="left" w:pos="2127"/>
        </w:tabs>
        <w:ind w:left="2127" w:hanging="2127"/>
        <w:jc w:val="both"/>
        <w:rPr>
          <w:rFonts w:hint="default" w:ascii="Bookman Old Style" w:hAnsi="Bookman Old Style" w:cs="Bookman Old Style"/>
          <w:sz w:val="24"/>
          <w:szCs w:val="24"/>
        </w:rPr>
      </w:pPr>
      <w:r>
        <w:rPr>
          <w:rFonts w:hint="default" w:ascii="Bookman Old Style" w:hAnsi="Bookman Old Style" w:cs="Bookman Old Style"/>
          <w:sz w:val="24"/>
          <w:szCs w:val="24"/>
        </w:rPr>
        <w:t>Menetapkan</w:t>
      </w:r>
      <w:r>
        <w:rPr>
          <w:rFonts w:hint="default" w:ascii="Bookman Old Style" w:hAnsi="Bookman Old Style" w:cs="Bookman Old Style"/>
          <w:sz w:val="24"/>
          <w:szCs w:val="24"/>
        </w:rPr>
        <w:tab/>
      </w:r>
      <w:r>
        <w:rPr>
          <w:rFonts w:hint="default" w:ascii="Bookman Old Style" w:hAnsi="Bookman Old Style" w:cs="Bookman Old Style"/>
          <w:sz w:val="24"/>
          <w:szCs w:val="24"/>
        </w:rPr>
        <w:t>:</w:t>
      </w:r>
      <w:r>
        <w:rPr>
          <w:rFonts w:hint="default" w:ascii="Bookman Old Style" w:hAnsi="Bookman Old Style" w:cs="Bookman Old Style"/>
          <w:sz w:val="24"/>
          <w:szCs w:val="24"/>
        </w:rPr>
        <w:tab/>
      </w:r>
      <w:r>
        <w:rPr>
          <w:rFonts w:hint="default" w:ascii="Bookman Old Style" w:hAnsi="Bookman Old Style" w:cs="Bookman Old Style"/>
          <w:sz w:val="24"/>
          <w:szCs w:val="24"/>
        </w:rPr>
        <w:t xml:space="preserve">PERATURAN BADAN PENGAWAS OBAT DAN MAKANAN </w:t>
      </w:r>
      <w:r>
        <w:rPr>
          <w:rFonts w:hint="default" w:ascii="Bookman Old Style" w:hAnsi="Bookman Old Style" w:cs="Bookman Old Style"/>
          <w:sz w:val="24"/>
          <w:szCs w:val="24"/>
        </w:rPr>
        <w:tab/>
      </w:r>
      <w:r>
        <w:rPr>
          <w:rFonts w:hint="default" w:ascii="Bookman Old Style" w:hAnsi="Bookman Old Style" w:cs="Bookman Old Style"/>
          <w:sz w:val="24"/>
          <w:szCs w:val="24"/>
        </w:rPr>
        <w:t xml:space="preserve">TENTANG PERUBAHAN ATAS PERATURAN </w:t>
      </w:r>
      <w:r>
        <w:rPr>
          <w:rFonts w:hint="default" w:ascii="Bookman Old Style" w:hAnsi="Bookman Old Style" w:cs="Bookman Old Style"/>
          <w:sz w:val="24"/>
          <w:szCs w:val="24"/>
        </w:rPr>
        <w:tab/>
      </w:r>
      <w:r>
        <w:rPr>
          <w:rFonts w:hint="default" w:ascii="Bookman Old Style" w:hAnsi="Bookman Old Style" w:cs="Bookman Old Style"/>
          <w:sz w:val="24"/>
          <w:szCs w:val="24"/>
        </w:rPr>
        <w:t xml:space="preserve">BADANPENGAWAS OBAT DAN MAKANAN NOMOR 26 </w:t>
      </w:r>
      <w:r>
        <w:rPr>
          <w:rFonts w:hint="default" w:ascii="Bookman Old Style" w:hAnsi="Bookman Old Style" w:cs="Bookman Old Style"/>
          <w:sz w:val="24"/>
          <w:szCs w:val="24"/>
        </w:rPr>
        <w:tab/>
      </w:r>
      <w:r>
        <w:rPr>
          <w:rFonts w:hint="default" w:ascii="Bookman Old Style" w:hAnsi="Bookman Old Style" w:cs="Bookman Old Style"/>
          <w:sz w:val="24"/>
          <w:szCs w:val="24"/>
        </w:rPr>
        <w:t>TAHUN 2020 TENTANG PERSYARATAN DAN TATA CARA PERMOHONAN ANALISA HASIL PENGAWASAN DALAM RANGKA IMPOR DAN EKSPOR NARKOTIKA, PSIKOTROPIKA, DAN PREKURSOR FARMASI</w:t>
      </w:r>
    </w:p>
    <w:p>
      <w:pPr>
        <w:pStyle w:val="4"/>
        <w:tabs>
          <w:tab w:val="left" w:pos="1701"/>
          <w:tab w:val="left" w:pos="1985"/>
          <w:tab w:val="left" w:pos="2694"/>
        </w:tabs>
        <w:ind w:left="1985" w:hanging="1985"/>
        <w:contextualSpacing/>
        <w:jc w:val="both"/>
        <w:rPr>
          <w:rFonts w:hint="default" w:ascii="Bookman Old Style" w:hAnsi="Bookman Old Style" w:cs="Bookman Old Style"/>
          <w:sz w:val="24"/>
          <w:szCs w:val="24"/>
        </w:rPr>
      </w:pPr>
    </w:p>
    <w:p>
      <w:pPr>
        <w:pStyle w:val="4"/>
        <w:tabs>
          <w:tab w:val="left" w:pos="1701"/>
          <w:tab w:val="left" w:pos="1985"/>
          <w:tab w:val="left" w:pos="2694"/>
        </w:tabs>
        <w:ind w:left="1985" w:hanging="1985"/>
        <w:contextualSpacing/>
        <w:jc w:val="both"/>
        <w:rPr>
          <w:rFonts w:hint="default" w:ascii="Bookman Old Style" w:hAnsi="Bookman Old Style" w:cs="Bookman Old Style"/>
          <w:sz w:val="24"/>
          <w:szCs w:val="24"/>
        </w:rPr>
      </w:pPr>
    </w:p>
    <w:p>
      <w:pPr>
        <w:pStyle w:val="4"/>
        <w:tabs>
          <w:tab w:val="left" w:pos="1701"/>
          <w:tab w:val="left" w:pos="1985"/>
          <w:tab w:val="left" w:pos="2694"/>
        </w:tabs>
        <w:ind w:left="1985"/>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Pasal I</w:t>
      </w:r>
    </w:p>
    <w:p>
      <w:pPr>
        <w:pStyle w:val="4"/>
        <w:tabs>
          <w:tab w:val="left" w:pos="1985"/>
        </w:tabs>
        <w:ind w:left="1985"/>
        <w:jc w:val="both"/>
        <w:rPr>
          <w:rFonts w:hint="default" w:ascii="Bookman Old Style" w:hAnsi="Bookman Old Style" w:cs="Bookman Old Style"/>
          <w:sz w:val="24"/>
          <w:szCs w:val="24"/>
        </w:rPr>
      </w:pPr>
      <w:r>
        <w:rPr>
          <w:rFonts w:hint="default" w:ascii="Bookman Old Style" w:hAnsi="Bookman Old Style" w:cs="Bookman Old Style"/>
          <w:sz w:val="24"/>
          <w:szCs w:val="24"/>
        </w:rPr>
        <w:t>Beberapa ketentuan dalam Peraturan Badan Pengawas Obat dan Makanan Nomor 26 Tahun 2020 tentang  Persyaratan dan Tata Cara Permohonan Analisa Hasil Pengawasan Dalam Rangka Impor dan Ekspor Narkotika, Psikotropika dan Prekursor Farmasi (Berita Negara Republik Indonesia Tahun 2020 Nomor 1122) diubah sebagai berikut:</w:t>
      </w:r>
    </w:p>
    <w:p>
      <w:pPr>
        <w:pStyle w:val="4"/>
        <w:tabs>
          <w:tab w:val="left" w:pos="1985"/>
        </w:tabs>
        <w:ind w:left="1985"/>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lang w:val="en-US"/>
        </w:rPr>
        <w:t>Ketentuan Pasal 2 ditambahkan ayat (6) sehingga Pasal 2 berbunyi sebagai berikut:</w:t>
      </w:r>
    </w:p>
    <w:p>
      <w:pPr>
        <w:pStyle w:val="4"/>
        <w:numPr>
          <w:numId w:val="0"/>
        </w:numPr>
        <w:ind w:left="1985" w:leftChars="0"/>
        <w:contextualSpacing/>
        <w:jc w:val="both"/>
        <w:rPr>
          <w:rFonts w:hint="default" w:ascii="Bookman Old Style" w:hAnsi="Bookman Old Style" w:cs="Bookman Old Style"/>
          <w:sz w:val="24"/>
          <w:szCs w:val="24"/>
          <w:lang w:val="en-US"/>
        </w:rPr>
      </w:pPr>
    </w:p>
    <w:p>
      <w:pPr>
        <w:pStyle w:val="4"/>
        <w:numPr>
          <w:numId w:val="0"/>
        </w:numPr>
        <w:ind w:left="1985" w:leftChars="0"/>
        <w:contextualSpacing/>
        <w:jc w:val="center"/>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Pasal 2</w:t>
      </w:r>
    </w:p>
    <w:p>
      <w:pPr>
        <w:pStyle w:val="4"/>
        <w:numPr>
          <w:numId w:val="0"/>
        </w:numPr>
        <w:ind w:left="1985" w:leftChars="0"/>
        <w:contextualSpacing/>
        <w:jc w:val="center"/>
        <w:rPr>
          <w:rFonts w:hint="default" w:ascii="Bookman Old Style" w:hAnsi="Bookman Old Style" w:eastAsia="SimSun"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Narkotika, Psikotropika, dan Prekursor Farmasi hanya dapat diimpor atau diekspor dengan tujuan untuk: </w:t>
      </w:r>
    </w:p>
    <w:p>
      <w:pPr>
        <w:pStyle w:val="4"/>
        <w:numPr>
          <w:ilvl w:val="0"/>
          <w:numId w:val="3"/>
        </w:numPr>
        <w:tabs>
          <w:tab w:val="left" w:pos="3080"/>
        </w:tabs>
        <w:ind w:left="3080" w:leftChars="0" w:firstLine="0" w:firstLineChars="0"/>
        <w:contextualSpacing/>
        <w:jc w:val="both"/>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 xml:space="preserve">kepentingan pelayanan kesehatan; dan/atau </w:t>
      </w:r>
    </w:p>
    <w:p>
      <w:pPr>
        <w:pStyle w:val="4"/>
        <w:numPr>
          <w:ilvl w:val="0"/>
          <w:numId w:val="3"/>
        </w:numPr>
        <w:tabs>
          <w:tab w:val="left" w:pos="3080"/>
        </w:tabs>
        <w:ind w:left="3080" w:leftChars="0" w:firstLine="0"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pengembangan ilmu pengetahuan dan teknologi.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Narkotika, Psikotropika, dan Prekursor Farmasi hanya dapat diimpor atau diekspor berdasarkan SPI dan/atau SPE yang diterbitkan oleh Menteri.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Importir atau eksportir harus memiliki AHP sebelum mengajukan permohonan SPI dan/atau SPE.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AHP sebagaimana dimaksud pada ayat (3) diterbitkan oleh Kepala Badan.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AHP sebagaimana dimaksud pada ayat (4) hanya dapat digunakan untuk 1 (satu) kali pengajuan permohonan SPI dan/atau SPE</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color w:val="FF0000"/>
          <w:sz w:val="24"/>
          <w:szCs w:val="24"/>
          <w:lang w:val="en-US"/>
        </w:rPr>
      </w:pPr>
      <w:r>
        <w:rPr>
          <w:rFonts w:hint="default" w:ascii="Bookman Old Style" w:hAnsi="Bookman Old Style" w:cs="Bookman Old Style"/>
          <w:b w:val="0"/>
          <w:bCs w:val="0"/>
          <w:color w:val="FF0000"/>
          <w:sz w:val="24"/>
          <w:szCs w:val="24"/>
          <w:vertAlign w:val="baseline"/>
          <w:lang w:val="en-US"/>
        </w:rPr>
        <w:t xml:space="preserve">AHP sebagaimana dimaksud pada ayat (4) tidak dipersyaratkan untuk </w:t>
      </w:r>
      <w:r>
        <w:rPr>
          <w:rFonts w:hint="default" w:ascii="Bookman Old Style" w:hAnsi="Bookman Old Style" w:eastAsia="SimSun" w:cs="Bookman Old Style"/>
          <w:b w:val="0"/>
          <w:bCs w:val="0"/>
          <w:color w:val="FF0000"/>
          <w:sz w:val="24"/>
          <w:szCs w:val="24"/>
        </w:rPr>
        <w:t xml:space="preserve">pemasukan bahan baku </w:t>
      </w:r>
      <w:r>
        <w:rPr>
          <w:rFonts w:hint="default" w:ascii="Bookman Old Style" w:hAnsi="Bookman Old Style" w:eastAsia="SimSun" w:cs="Bookman Old Style"/>
          <w:b w:val="0"/>
          <w:bCs w:val="0"/>
          <w:color w:val="FF0000"/>
          <w:sz w:val="24"/>
          <w:szCs w:val="24"/>
          <w:lang w:val="en-US"/>
        </w:rPr>
        <w:t xml:space="preserve">Narkotika, Psikotropika dan Prekursor Farmasi </w:t>
      </w:r>
      <w:r>
        <w:rPr>
          <w:rFonts w:hint="default" w:ascii="Bookman Old Style" w:hAnsi="Bookman Old Style" w:eastAsia="SimSun" w:cs="Bookman Old Style"/>
          <w:b w:val="0"/>
          <w:bCs w:val="0"/>
          <w:color w:val="FF0000"/>
          <w:sz w:val="24"/>
          <w:szCs w:val="24"/>
        </w:rPr>
        <w:t>dalam rangka uji profisiensi atau penelitia</w:t>
      </w:r>
      <w:r>
        <w:rPr>
          <w:rFonts w:hint="default" w:ascii="Bookman Old Style" w:hAnsi="Bookman Old Style" w:eastAsia="SimSun" w:cs="Bookman Old Style"/>
          <w:b w:val="0"/>
          <w:bCs w:val="0"/>
          <w:color w:val="FF0000"/>
          <w:sz w:val="24"/>
          <w:szCs w:val="24"/>
          <w:lang w:val="en-US"/>
        </w:rPr>
        <w:t>n</w:t>
      </w:r>
      <w:r>
        <w:rPr>
          <w:rFonts w:hint="default" w:ascii="Bookman Old Style" w:hAnsi="Bookman Old Style" w:eastAsia="SimSun" w:cs="Bookman Old Style"/>
          <w:b/>
          <w:bCs/>
          <w:color w:val="FF0000"/>
          <w:sz w:val="24"/>
          <w:szCs w:val="24"/>
          <w:lang w:val="en-US"/>
        </w:rPr>
        <w:t>.</w:t>
      </w:r>
    </w:p>
    <w:p>
      <w:pPr>
        <w:pStyle w:val="4"/>
        <w:numPr>
          <w:numId w:val="0"/>
        </w:numPr>
        <w:tabs>
          <w:tab w:val="left" w:pos="3080"/>
        </w:tabs>
        <w:ind w:left="2552" w:leftChars="0"/>
        <w:contextualSpacing/>
        <w:jc w:val="both"/>
        <w:rPr>
          <w:rFonts w:hint="default" w:ascii="Bookman Old Style" w:hAnsi="Bookman Old Style" w:cs="Bookman Old Style"/>
          <w:sz w:val="24"/>
          <w:szCs w:val="24"/>
          <w:lang w:val="en-US"/>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lang w:val="en-US"/>
        </w:rPr>
        <w:t>Ketentuan ayat (1) Pasal 3 diubah sehingga Pasal 3 berbunyi sebagai berikut:</w:t>
      </w:r>
    </w:p>
    <w:p>
      <w:pPr>
        <w:pStyle w:val="4"/>
        <w:numPr>
          <w:numId w:val="0"/>
        </w:numPr>
        <w:ind w:left="1985" w:leftChars="0"/>
        <w:contextualSpacing/>
        <w:jc w:val="both"/>
        <w:rPr>
          <w:rFonts w:hint="default" w:ascii="Bookman Old Style" w:hAnsi="Bookman Old Style" w:cs="Bookman Old Style"/>
          <w:sz w:val="24"/>
          <w:szCs w:val="24"/>
        </w:rPr>
      </w:pPr>
    </w:p>
    <w:p>
      <w:pPr>
        <w:pStyle w:val="4"/>
        <w:numPr>
          <w:numId w:val="0"/>
        </w:numPr>
        <w:ind w:left="2160" w:leftChars="0" w:firstLine="720" w:firstLineChars="0"/>
        <w:contextualSpacing/>
        <w:jc w:val="center"/>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Pasal 3</w:t>
      </w:r>
    </w:p>
    <w:p>
      <w:pPr>
        <w:pStyle w:val="4"/>
        <w:numPr>
          <w:numId w:val="0"/>
        </w:numPr>
        <w:ind w:left="2160" w:leftChars="0" w:firstLine="720" w:firstLineChars="0"/>
        <w:contextualSpacing/>
        <w:jc w:val="center"/>
        <w:rPr>
          <w:rFonts w:hint="default" w:ascii="Bookman Old Style" w:hAnsi="Bookman Old Style" w:eastAsia="SimSun"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eastAsia="SimSun" w:cs="Bookman Old Style"/>
          <w:color w:val="FF0000"/>
          <w:sz w:val="24"/>
          <w:szCs w:val="24"/>
          <w:lang w:val="en-US"/>
        </w:rPr>
      </w:pPr>
      <w:r>
        <w:rPr>
          <w:rFonts w:hint="default" w:ascii="Bookman Old Style" w:hAnsi="Bookman Old Style" w:eastAsia="SimSun" w:cs="Bookman Old Style"/>
          <w:sz w:val="24"/>
          <w:szCs w:val="24"/>
        </w:rPr>
        <w:t>Pemohon AHP untuk keperluan impor Narkotika</w:t>
      </w:r>
      <w:r>
        <w:rPr>
          <w:rFonts w:hint="default" w:ascii="Bookman Old Style" w:hAnsi="Bookman Old Style" w:eastAsia="SimSun" w:cs="Bookman Old Style"/>
          <w:sz w:val="24"/>
          <w:szCs w:val="24"/>
          <w:lang w:val="en-US"/>
        </w:rPr>
        <w:t xml:space="preserve"> </w:t>
      </w:r>
      <w:r>
        <w:rPr>
          <w:rFonts w:hint="default" w:ascii="Bookman Old Style" w:hAnsi="Bookman Old Style" w:eastAsia="SimSun" w:cs="Bookman Old Style"/>
          <w:sz w:val="24"/>
          <w:szCs w:val="24"/>
        </w:rPr>
        <w:t xml:space="preserve">harus berupa </w:t>
      </w:r>
      <w:r>
        <w:rPr>
          <w:rFonts w:hint="default" w:ascii="Bookman Old Style" w:hAnsi="Bookman Old Style" w:eastAsia="SimSun" w:cs="Bookman Old Style"/>
          <w:color w:val="FF0000"/>
          <w:sz w:val="24"/>
          <w:szCs w:val="24"/>
          <w:lang w:val="en-US"/>
        </w:rPr>
        <w:t>Industri Farmasi atau</w:t>
      </w:r>
      <w:r>
        <w:rPr>
          <w:rFonts w:hint="default" w:ascii="Bookman Old Style" w:hAnsi="Bookman Old Style" w:eastAsia="SimSun" w:cs="Bookman Old Style"/>
          <w:color w:val="C00000"/>
          <w:sz w:val="24"/>
          <w:szCs w:val="24"/>
          <w:lang w:val="en-US"/>
        </w:rPr>
        <w:t xml:space="preserve"> </w:t>
      </w:r>
      <w:r>
        <w:rPr>
          <w:rFonts w:hint="default" w:ascii="Bookman Old Style" w:hAnsi="Bookman Old Style" w:eastAsia="SimSun" w:cs="Bookman Old Style"/>
          <w:sz w:val="24"/>
          <w:szCs w:val="24"/>
        </w:rPr>
        <w:t>perusahaan PBF milik negara yang telah mendapatkan izin khusus sebagai importir Narkotika dari Menteri</w:t>
      </w:r>
      <w:r>
        <w:rPr>
          <w:rFonts w:hint="default" w:ascii="Bookman Old Style" w:hAnsi="Bookman Old Style" w:eastAsia="SimSun" w:cs="Bookman Old Style"/>
          <w:sz w:val="24"/>
          <w:szCs w:val="24"/>
          <w:lang w:val="en-US"/>
        </w:rPr>
        <w:t xml:space="preserve">, </w:t>
      </w:r>
      <w:r>
        <w:rPr>
          <w:rFonts w:hint="default" w:ascii="Bookman Old Style" w:hAnsi="Bookman Old Style" w:eastAsia="SimSun" w:cs="Bookman Old Style"/>
          <w:color w:val="C00000"/>
          <w:sz w:val="24"/>
          <w:szCs w:val="24"/>
          <w:lang w:val="en-US"/>
        </w:rPr>
        <w:t>a</w:t>
      </w:r>
      <w:r>
        <w:rPr>
          <w:rFonts w:hint="default" w:ascii="Bookman Old Style" w:hAnsi="Bookman Old Style" w:eastAsia="SimSun" w:cs="Bookman Old Style"/>
          <w:color w:val="FF0000"/>
          <w:sz w:val="24"/>
          <w:szCs w:val="24"/>
          <w:lang w:val="en-US"/>
        </w:rPr>
        <w:t>tau Lembaga Ilmu Pengetahuan.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 xml:space="preserve">Pemohon AHP untuk keperluan impor Psikotropika meliputi IP Psikotropika, IT Psikotropika, atau Lembaga Ilmu Pengetahuan.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lang w:val="en-US"/>
        </w:rPr>
      </w:pPr>
      <w:r>
        <w:rPr>
          <w:rFonts w:hint="default" w:ascii="Bookman Old Style" w:hAnsi="Bookman Old Style" w:eastAsia="SimSun" w:cs="Bookman Old Style"/>
          <w:sz w:val="24"/>
          <w:szCs w:val="24"/>
        </w:rPr>
        <w:t>Pemohon AHP untuk keperluan impor Prekursor Farmasi meliputi IP Prekursor Farmasi, IT Prekursor Farmasi, atau Lembaga Ilmu Pengetahuan.</w:t>
      </w:r>
    </w:p>
    <w:p>
      <w:pPr>
        <w:pStyle w:val="4"/>
        <w:numPr>
          <w:numId w:val="0"/>
        </w:numPr>
        <w:ind w:left="1985" w:leftChars="0"/>
        <w:contextualSpacing/>
        <w:jc w:val="both"/>
        <w:rPr>
          <w:rFonts w:hint="default" w:ascii="Bookman Old Style" w:hAnsi="Bookman Old Style" w:cs="Bookman Old Style"/>
          <w:sz w:val="24"/>
          <w:szCs w:val="24"/>
          <w:lang w:val="en-US"/>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lang w:val="en-US"/>
        </w:rPr>
        <w:t>Ketentuan ayat (1), ayat (2) dan ayat (3) Pasal 4 diubah sehingga Pasal 4 berbunyi sebagai berikut:</w:t>
      </w:r>
    </w:p>
    <w:p>
      <w:pPr>
        <w:pStyle w:val="4"/>
        <w:numPr>
          <w:numId w:val="0"/>
        </w:numPr>
        <w:ind w:left="1985" w:leftChars="0"/>
        <w:contextualSpacing/>
        <w:jc w:val="both"/>
        <w:rPr>
          <w:rFonts w:hint="default" w:ascii="Bookman Old Style" w:hAnsi="Bookman Old Style" w:cs="Bookman Old Style"/>
          <w:sz w:val="24"/>
          <w:szCs w:val="24"/>
        </w:rPr>
      </w:pPr>
    </w:p>
    <w:p>
      <w:pPr>
        <w:pStyle w:val="4"/>
        <w:numPr>
          <w:numId w:val="0"/>
        </w:numPr>
        <w:ind w:left="1985" w:leftChars="0"/>
        <w:contextualSpacing/>
        <w:jc w:val="center"/>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Pasal 4</w:t>
      </w:r>
    </w:p>
    <w:p>
      <w:pPr>
        <w:pStyle w:val="4"/>
        <w:numPr>
          <w:numId w:val="0"/>
        </w:numPr>
        <w:ind w:left="1985" w:leftChars="0"/>
        <w:contextualSpacing/>
        <w:jc w:val="center"/>
        <w:rPr>
          <w:rFonts w:hint="default" w:ascii="Bookman Old Style" w:hAnsi="Bookman Old Style" w:eastAsia="SimSun"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 xml:space="preserve">Pemohon AHP untuk keperluan ekspor Narkotika harus berupa </w:t>
      </w:r>
      <w:r>
        <w:rPr>
          <w:rFonts w:hint="default" w:ascii="Bookman Old Style" w:hAnsi="Bookman Old Style" w:eastAsia="SimSun" w:cs="Bookman Old Style"/>
          <w:color w:val="FF0000"/>
          <w:sz w:val="24"/>
          <w:szCs w:val="24"/>
          <w:lang w:val="en-US"/>
        </w:rPr>
        <w:t>Industri Farmasi</w:t>
      </w:r>
      <w:r>
        <w:rPr>
          <w:rFonts w:hint="default" w:ascii="Bookman Old Style" w:hAnsi="Bookman Old Style" w:eastAsia="SimSun" w:cs="Bookman Old Style"/>
          <w:color w:val="C00000"/>
          <w:sz w:val="24"/>
          <w:szCs w:val="24"/>
        </w:rPr>
        <w:t xml:space="preserve"> </w:t>
      </w:r>
      <w:r>
        <w:rPr>
          <w:rFonts w:hint="default" w:ascii="Bookman Old Style" w:hAnsi="Bookman Old Style" w:eastAsia="SimSun" w:cs="Bookman Old Style"/>
          <w:sz w:val="24"/>
          <w:szCs w:val="24"/>
        </w:rPr>
        <w:t xml:space="preserve">yang telah mendapatkan izin khusus sebagai eksportir Narkotika dari Menteri.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eastAsia="SimSun" w:cs="Bookman Old Style"/>
          <w:sz w:val="24"/>
          <w:szCs w:val="24"/>
        </w:rPr>
        <w:t xml:space="preserve">Pemohon AHP untuk keperluan ekspor Psikotropika yaitu EP Psikotropika.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eastAsia="SimSun" w:cs="Bookman Old Style"/>
          <w:sz w:val="24"/>
          <w:szCs w:val="24"/>
        </w:rPr>
        <w:t>Pemohon AHP untuk keperluan ekspor Prekursor Farmasi yaitu EP Prekursor Farmasi.</w:t>
      </w:r>
    </w:p>
    <w:p>
      <w:pPr>
        <w:pStyle w:val="4"/>
        <w:numPr>
          <w:numId w:val="0"/>
        </w:numPr>
        <w:ind w:left="1985" w:leftChars="0"/>
        <w:contextualSpacing/>
        <w:jc w:val="both"/>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Ketentuan ayat (1)</w:t>
      </w:r>
      <w:r>
        <w:rPr>
          <w:rFonts w:hint="default" w:ascii="Bookman Old Style" w:hAnsi="Bookman Old Style" w:cs="Bookman Old Style"/>
          <w:sz w:val="24"/>
          <w:szCs w:val="24"/>
          <w:lang w:val="en-US"/>
        </w:rPr>
        <w:t xml:space="preserve"> dan ayat (3)</w:t>
      </w:r>
      <w:r>
        <w:rPr>
          <w:rFonts w:hint="default" w:ascii="Bookman Old Style" w:hAnsi="Bookman Old Style" w:cs="Bookman Old Style"/>
          <w:sz w:val="24"/>
          <w:szCs w:val="24"/>
        </w:rPr>
        <w:t xml:space="preserve"> Pasal 5 diubah sehingga Pasal 5 berbunyi sebagai berikut:</w:t>
      </w:r>
    </w:p>
    <w:p>
      <w:pPr>
        <w:pStyle w:val="4"/>
        <w:ind w:left="2552"/>
        <w:contextualSpacing/>
        <w:jc w:val="center"/>
        <w:rPr>
          <w:rFonts w:hint="default" w:ascii="Bookman Old Style" w:hAnsi="Bookman Old Style" w:cs="Bookman Old Style"/>
          <w:sz w:val="24"/>
          <w:szCs w:val="24"/>
        </w:rPr>
      </w:pPr>
    </w:p>
    <w:p>
      <w:pPr>
        <w:pStyle w:val="4"/>
        <w:ind w:left="2552"/>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Pasal 5</w:t>
      </w:r>
    </w:p>
    <w:p>
      <w:pPr>
        <w:pStyle w:val="4"/>
        <w:ind w:left="2552"/>
        <w:contextualSpacing/>
        <w:jc w:val="center"/>
        <w:rPr>
          <w:rFonts w:hint="default" w:ascii="Bookman Old Style" w:hAnsi="Bookman Old Style"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color w:val="FF0000"/>
          <w:sz w:val="24"/>
          <w:szCs w:val="24"/>
        </w:rPr>
      </w:pPr>
      <w:r>
        <w:rPr>
          <w:rFonts w:hint="default" w:ascii="Bookman Old Style" w:hAnsi="Bookman Old Style" w:cs="Bookman Old Style"/>
          <w:sz w:val="24"/>
          <w:szCs w:val="24"/>
        </w:rPr>
        <w:t xml:space="preserve">Pemohon AHP harus melakukan pendaftaran untuk mendapatkan nama pengguna dan kata sandi pada laman resmi pelayanan AHP BPOM dengan mengakses </w:t>
      </w:r>
      <w:r>
        <w:rPr>
          <w:rFonts w:hint="default" w:ascii="Bookman Old Style" w:hAnsi="Bookman Old Style" w:cs="Bookman Old Style"/>
          <w:color w:val="FF0000"/>
          <w:sz w:val="24"/>
          <w:szCs w:val="24"/>
        </w:rPr>
        <w:t xml:space="preserve">sistem </w:t>
      </w:r>
      <w:r>
        <w:rPr>
          <w:rFonts w:hint="default" w:ascii="Bookman Old Style" w:hAnsi="Bookman Old Style" w:cs="Bookman Old Style"/>
          <w:i/>
          <w:color w:val="FF0000"/>
          <w:sz w:val="24"/>
          <w:szCs w:val="24"/>
        </w:rPr>
        <w:t>Indonesia National Single Window</w:t>
      </w:r>
      <w:r>
        <w:rPr>
          <w:rFonts w:hint="default" w:ascii="Bookman Old Style" w:hAnsi="Bookman Old Style" w:cs="Bookman Old Style"/>
          <w:color w:val="FF0000"/>
          <w:sz w:val="24"/>
          <w:szCs w:val="24"/>
        </w:rPr>
        <w:t xml:space="preserve"> pada laman http://www.insw.go.id. </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Pemohon AHP melakukan pengisian data secara daring dan mengunggah dokumen persyaratan ke dalam laman sebagaimana dimaksud pada ayat (1).</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Dokumen persyaratan sebagaimana dimaksud pada ayat (2) terdiri atas:</w:t>
      </w:r>
    </w:p>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izin Industri Farmasi, izin PBF atau izin Lembaga Pengetahuan;</w:t>
      </w:r>
    </w:p>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nomor pokok wajib pajak;</w:t>
      </w:r>
    </w:p>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izin khusus importir Narkotika bagi </w:t>
      </w:r>
      <w:r>
        <w:rPr>
          <w:rFonts w:hint="default" w:ascii="Bookman Old Style" w:hAnsi="Bookman Old Style" w:cs="Bookman Old Style"/>
          <w:color w:val="FF0000"/>
          <w:sz w:val="24"/>
          <w:szCs w:val="24"/>
          <w:lang w:val="en-US"/>
        </w:rPr>
        <w:t>Industri Farmasi atau</w:t>
      </w:r>
      <w:r>
        <w:rPr>
          <w:rFonts w:hint="default" w:ascii="Bookman Old Style" w:hAnsi="Bookman Old Style" w:cs="Bookman Old Style"/>
          <w:color w:val="C00000"/>
          <w:sz w:val="24"/>
          <w:szCs w:val="24"/>
          <w:lang w:val="en-US"/>
        </w:rPr>
        <w:t xml:space="preserve"> </w:t>
      </w:r>
      <w:r>
        <w:rPr>
          <w:rFonts w:hint="default" w:ascii="Bookman Old Style" w:hAnsi="Bookman Old Style" w:cs="Bookman Old Style"/>
          <w:sz w:val="24"/>
          <w:szCs w:val="24"/>
        </w:rPr>
        <w:t>perusahaan PBF milik negara;</w:t>
      </w:r>
    </w:p>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izin sebagai IP Psikotropika dan/atau izin sebagai IP Prekursor Farmasi;</w:t>
      </w:r>
    </w:p>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izin sebagai IT Psikotropika dan/atau izin sebagai IT Prekursor Farmasi;</w:t>
      </w:r>
    </w:p>
    <w:p>
      <w:pPr>
        <w:pStyle w:val="4"/>
        <w:numPr>
          <w:ilvl w:val="0"/>
          <w:numId w:val="4"/>
        </w:numPr>
        <w:ind w:left="3544" w:hanging="425"/>
        <w:contextualSpacing/>
        <w:jc w:val="both"/>
        <w:rPr>
          <w:rFonts w:hint="default" w:ascii="Bookman Old Style" w:hAnsi="Bookman Old Style" w:cs="Bookman Old Style"/>
          <w:color w:val="FF0000"/>
          <w:sz w:val="24"/>
          <w:szCs w:val="24"/>
        </w:rPr>
      </w:pPr>
      <w:r>
        <w:rPr>
          <w:rFonts w:hint="default" w:ascii="Bookman Old Style" w:hAnsi="Bookman Old Style" w:cs="Bookman Old Style"/>
          <w:sz w:val="24"/>
          <w:szCs w:val="24"/>
        </w:rPr>
        <w:t xml:space="preserve">izin khusus ekspor Narkotika bagi </w:t>
      </w:r>
      <w:bookmarkStart w:id="1" w:name="_GoBack"/>
      <w:r>
        <w:rPr>
          <w:rFonts w:hint="default" w:ascii="Bookman Old Style" w:hAnsi="Bookman Old Style" w:cs="Bookman Old Style"/>
          <w:color w:val="FF0000"/>
          <w:sz w:val="24"/>
          <w:szCs w:val="24"/>
          <w:lang w:val="en-US"/>
        </w:rPr>
        <w:t>Industri Farmasi</w:t>
      </w:r>
      <w:r>
        <w:rPr>
          <w:rFonts w:hint="default" w:ascii="Bookman Old Style" w:hAnsi="Bookman Old Style" w:cs="Bookman Old Style"/>
          <w:color w:val="FF0000"/>
          <w:sz w:val="24"/>
          <w:szCs w:val="24"/>
        </w:rPr>
        <w:t>;</w:t>
      </w:r>
      <w:r>
        <w:rPr>
          <w:rFonts w:hint="default" w:ascii="Bookman Old Style" w:hAnsi="Bookman Old Style" w:cs="Bookman Old Style"/>
          <w:color w:val="FF0000"/>
          <w:sz w:val="24"/>
          <w:szCs w:val="24"/>
          <w:lang w:val="en-US"/>
        </w:rPr>
        <w:t xml:space="preserve"> dan/atau</w:t>
      </w:r>
    </w:p>
    <w:bookmarkEnd w:id="1"/>
    <w:p>
      <w:pPr>
        <w:pStyle w:val="4"/>
        <w:numPr>
          <w:ilvl w:val="0"/>
          <w:numId w:val="4"/>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izin sebagai EP Psikotropika dan/atau izin sebagai EP Prekursor Farmasi; dan/atau</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Dalam hal dokumen persyaratan sebagaimana dimaksud pada ayat (3) berdasarkan verifikasi BPOM dinyatakan lengkap dan benar, pemohon akan mendapatkan nama pengguna dan kata sandi sebagai pemohon.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Nama pengguna dan kata sandi sebagaimana dimaksud pada ayat (4) digunakan oleh pemohon untuk mengakses akun dalam rangka mengajukan permohonan AHP.</w:t>
      </w:r>
    </w:p>
    <w:p>
      <w:pPr>
        <w:pStyle w:val="4"/>
        <w:ind w:left="2552"/>
        <w:contextualSpacing/>
        <w:jc w:val="center"/>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Ketentuan ayat (2) Pasal 7 diubah sehingga Pasal 7 berbunyi sebagai berikut:</w:t>
      </w:r>
    </w:p>
    <w:p>
      <w:pPr>
        <w:pStyle w:val="4"/>
        <w:ind w:left="2552"/>
        <w:contextualSpacing/>
        <w:jc w:val="both"/>
        <w:rPr>
          <w:rFonts w:hint="default" w:ascii="Bookman Old Style" w:hAnsi="Bookman Old Style" w:cs="Bookman Old Style"/>
          <w:sz w:val="24"/>
          <w:szCs w:val="24"/>
        </w:rPr>
      </w:pPr>
    </w:p>
    <w:p>
      <w:pPr>
        <w:pStyle w:val="4"/>
        <w:ind w:left="2552"/>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Pasal 7</w:t>
      </w:r>
    </w:p>
    <w:p>
      <w:pPr>
        <w:pStyle w:val="4"/>
        <w:ind w:left="2552"/>
        <w:contextualSpacing/>
        <w:jc w:val="center"/>
        <w:rPr>
          <w:rFonts w:hint="default" w:ascii="Bookman Old Style" w:hAnsi="Bookman Old Style"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Pemohon AHP yang telah terdaftar dapat mengajukan permohonan AHP untuk keperluan impor atau ekspor kepada Kepala Badan dengan melampirkan dokumen persyaratan sebagaimana tercantum dalam Lampiran yang merupakan bagian tidak terpisahkan dari Peraturan Badan ini.</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Permohonan sebagaimana dimaksud pada ayat (1) beserta dokumen persyaratan diunggah oleh pemohon melalui laman resmi pelayanan AHP BPOM dengan mengakses </w:t>
      </w:r>
      <w:r>
        <w:rPr>
          <w:rFonts w:hint="default" w:ascii="Bookman Old Style" w:hAnsi="Bookman Old Style" w:cs="Bookman Old Style"/>
          <w:color w:val="FF0000"/>
          <w:sz w:val="24"/>
          <w:szCs w:val="24"/>
        </w:rPr>
        <w:t xml:space="preserve">sistem </w:t>
      </w:r>
      <w:r>
        <w:rPr>
          <w:rFonts w:hint="default" w:ascii="Bookman Old Style" w:hAnsi="Bookman Old Style" w:cs="Bookman Old Style"/>
          <w:i/>
          <w:color w:val="FF0000"/>
          <w:sz w:val="24"/>
          <w:szCs w:val="24"/>
        </w:rPr>
        <w:t>Indonesia National Single Window</w:t>
      </w:r>
      <w:r>
        <w:rPr>
          <w:rFonts w:hint="default" w:ascii="Bookman Old Style" w:hAnsi="Bookman Old Style" w:cs="Bookman Old Style"/>
          <w:color w:val="FF0000"/>
          <w:sz w:val="24"/>
          <w:szCs w:val="24"/>
        </w:rPr>
        <w:t xml:space="preserve"> pada laman http://www.insw.go.id.</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Dalam hal terdapat kendala teknis, pengajuan dan/atau pemberian keputusan terhadap permohonan AHP dapat dilakukan secara manual.</w:t>
      </w:r>
    </w:p>
    <w:p>
      <w:pPr>
        <w:pStyle w:val="4"/>
        <w:ind w:left="2552"/>
        <w:contextualSpacing/>
        <w:jc w:val="center"/>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Ketentuan ayat (4) Pasal 9 diubah sehingga Pasal 9 berbunyi sebagai berikut:</w:t>
      </w:r>
    </w:p>
    <w:p>
      <w:pPr>
        <w:pStyle w:val="4"/>
        <w:ind w:left="2552"/>
        <w:contextualSpacing/>
        <w:jc w:val="center"/>
        <w:rPr>
          <w:rFonts w:hint="default" w:ascii="Bookman Old Style" w:hAnsi="Bookman Old Style" w:cs="Bookman Old Style"/>
          <w:sz w:val="24"/>
          <w:szCs w:val="24"/>
        </w:rPr>
      </w:pPr>
    </w:p>
    <w:p>
      <w:pPr>
        <w:pStyle w:val="4"/>
        <w:ind w:left="2552"/>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Pasal 9</w:t>
      </w:r>
    </w:p>
    <w:p>
      <w:pPr>
        <w:pStyle w:val="4"/>
        <w:ind w:left="2552"/>
        <w:contextualSpacing/>
        <w:jc w:val="center"/>
        <w:rPr>
          <w:rFonts w:hint="default" w:ascii="Bookman Old Style" w:hAnsi="Bookman Old Style"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BPOM menerbitkan keputusan terhadap hasil evaluasi sebagaimana dimaksud dalam Pasal 8 berupa:</w:t>
      </w:r>
    </w:p>
    <w:p>
      <w:pPr>
        <w:pStyle w:val="4"/>
        <w:numPr>
          <w:ilvl w:val="0"/>
          <w:numId w:val="5"/>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persetujuan; atau</w:t>
      </w:r>
    </w:p>
    <w:p>
      <w:pPr>
        <w:pStyle w:val="4"/>
        <w:numPr>
          <w:ilvl w:val="0"/>
          <w:numId w:val="5"/>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penolakan.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BPOM menerbitkan keputusan persetujuan sebagaimana dimaksud pada ayat (1) huruf a secara elektronik kepada pemohon.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BPOM menerbitkan keputusan penolakan sebagaimana dimaksud pada ayat (1) huruf b secara elektronik kepada pemohon, berdasarkan:</w:t>
      </w:r>
    </w:p>
    <w:p>
      <w:pPr>
        <w:pStyle w:val="4"/>
        <w:numPr>
          <w:ilvl w:val="0"/>
          <w:numId w:val="6"/>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hasil evaluasi tidak memenuhi syarat; dan/atau</w:t>
      </w:r>
    </w:p>
    <w:p>
      <w:pPr>
        <w:pStyle w:val="4"/>
        <w:numPr>
          <w:ilvl w:val="0"/>
          <w:numId w:val="6"/>
        </w:numPr>
        <w:ind w:left="3544" w:hanging="42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pemohon tidak menyerahkan tambahan data sebagaimana dimaksud dalam Pasal 8 ayat (7).</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Keputusan penolakan sebagaimana dimaksud pada ayat (3) disampaikan melalui laman resmi pelayanan AHP BPOM dengan mengakses </w:t>
      </w:r>
      <w:r>
        <w:rPr>
          <w:rFonts w:hint="default" w:ascii="Bookman Old Style" w:hAnsi="Bookman Old Style" w:cs="Bookman Old Style"/>
          <w:color w:val="FF0000"/>
          <w:sz w:val="24"/>
          <w:szCs w:val="24"/>
        </w:rPr>
        <w:t xml:space="preserve">sistem </w:t>
      </w:r>
      <w:r>
        <w:rPr>
          <w:rFonts w:hint="default" w:ascii="Bookman Old Style" w:hAnsi="Bookman Old Style" w:cs="Bookman Old Style"/>
          <w:i/>
          <w:color w:val="FF0000"/>
          <w:sz w:val="24"/>
          <w:szCs w:val="24"/>
        </w:rPr>
        <w:t>Indonesia National Single Window</w:t>
      </w:r>
      <w:r>
        <w:rPr>
          <w:rFonts w:hint="default" w:ascii="Bookman Old Style" w:hAnsi="Bookman Old Style" w:cs="Bookman Old Style"/>
          <w:color w:val="FF0000"/>
          <w:sz w:val="24"/>
          <w:szCs w:val="24"/>
        </w:rPr>
        <w:t xml:space="preserve"> pada laman </w:t>
      </w:r>
      <w:r>
        <w:rPr>
          <w:rFonts w:hint="default" w:ascii="Bookman Old Style" w:hAnsi="Bookman Old Style" w:cs="Bookman Old Style"/>
          <w:sz w:val="24"/>
          <w:szCs w:val="24"/>
        </w:rPr>
        <w:fldChar w:fldCharType="begin"/>
      </w:r>
      <w:r>
        <w:rPr>
          <w:rFonts w:hint="default" w:ascii="Bookman Old Style" w:hAnsi="Bookman Old Style" w:cs="Bookman Old Style"/>
          <w:sz w:val="24"/>
          <w:szCs w:val="24"/>
        </w:rPr>
        <w:instrText xml:space="preserve"> HYPERLINK "http://www.insw.go.id" </w:instrText>
      </w:r>
      <w:r>
        <w:rPr>
          <w:rFonts w:hint="default" w:ascii="Bookman Old Style" w:hAnsi="Bookman Old Style" w:cs="Bookman Old Style"/>
          <w:sz w:val="24"/>
          <w:szCs w:val="24"/>
        </w:rPr>
        <w:fldChar w:fldCharType="separate"/>
      </w:r>
      <w:r>
        <w:rPr>
          <w:rStyle w:val="7"/>
          <w:rFonts w:hint="default" w:ascii="Bookman Old Style" w:hAnsi="Bookman Old Style" w:cs="Bookman Old Style"/>
          <w:color w:val="FF0000"/>
          <w:sz w:val="24"/>
          <w:szCs w:val="24"/>
          <w:u w:val="none"/>
        </w:rPr>
        <w:t>http://www.insw.go.id</w:t>
      </w:r>
      <w:r>
        <w:rPr>
          <w:rStyle w:val="7"/>
          <w:rFonts w:hint="default" w:ascii="Bookman Old Style" w:hAnsi="Bookman Old Style" w:cs="Bookman Old Style"/>
          <w:color w:val="FF0000"/>
          <w:sz w:val="24"/>
          <w:szCs w:val="24"/>
          <w:u w:val="none"/>
        </w:rPr>
        <w:fldChar w:fldCharType="end"/>
      </w:r>
      <w:r>
        <w:rPr>
          <w:rFonts w:hint="default" w:ascii="Bookman Old Style" w:hAnsi="Bookman Old Style" w:cs="Bookman Old Style"/>
          <w:color w:val="FF0000"/>
          <w:sz w:val="24"/>
          <w:szCs w:val="24"/>
        </w:rPr>
        <w:t>.</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Dalam hal pemohon mendapat keputusan penolakan sebagaimana dimaksud pada ayat (4), permohonan dinyatakan batal dan biaya yang telah dibayarkan tidak dapat ditarik kembali.</w:t>
      </w:r>
    </w:p>
    <w:p>
      <w:pPr>
        <w:pStyle w:val="4"/>
        <w:ind w:left="2552"/>
        <w:contextualSpacing/>
        <w:jc w:val="both"/>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color w:val="FF0000"/>
          <w:sz w:val="24"/>
          <w:szCs w:val="24"/>
        </w:rPr>
      </w:pPr>
      <w:r>
        <w:rPr>
          <w:rFonts w:hint="default" w:ascii="Bookman Old Style" w:hAnsi="Bookman Old Style" w:cs="Bookman Old Style"/>
          <w:color w:val="FF0000"/>
          <w:sz w:val="24"/>
          <w:szCs w:val="24"/>
          <w:lang w:val="en-US"/>
        </w:rPr>
        <w:t>Pasal 11 dihapus.</w:t>
      </w:r>
    </w:p>
    <w:p>
      <w:pPr>
        <w:pStyle w:val="4"/>
        <w:numPr>
          <w:numId w:val="0"/>
        </w:numPr>
        <w:ind w:left="1985" w:leftChars="0"/>
        <w:contextualSpacing/>
        <w:jc w:val="both"/>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Pasal 12 ditambahkan ayat (4) dan ayat (5) sehingga Pasal 12 berbunyi sebagai berikut:</w:t>
      </w:r>
    </w:p>
    <w:p>
      <w:pPr>
        <w:pStyle w:val="4"/>
        <w:ind w:left="2552"/>
        <w:contextualSpacing/>
        <w:jc w:val="both"/>
        <w:rPr>
          <w:rFonts w:hint="default" w:ascii="Bookman Old Style" w:hAnsi="Bookman Old Style" w:cs="Bookman Old Style"/>
          <w:sz w:val="24"/>
          <w:szCs w:val="24"/>
        </w:rPr>
      </w:pPr>
    </w:p>
    <w:p>
      <w:pPr>
        <w:pStyle w:val="4"/>
        <w:ind w:left="2552"/>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Pasal 12</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Pemohon wajib melakukan pelaporan realisasi impor dan/atau ekspor kepada Kepala Badan untuk penggunaan setiap AHP.</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Laporan sebagaimana dimaksud pada ayat (1) untuk Narkotika disampaikan dalam jangka waktu paling lama 3 (tiga) Hari sejak Narkotika diterima atau ekspor Narkotika telah dilaksanakan.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Laporan sebagaimana dimaksud pada ayat (1) untuk Psikotropika dan Prekursor Farmasi, disampaikan dalam jangka waktu paling lama 7 (tujuh) Hari sejak Psikotropika dan/atau Prekursor Farmasi diterima, atau ekspor Psikotropika dan/atau Prekursor Farmasi telah dilaksanakan.</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color w:val="FF0000"/>
          <w:sz w:val="24"/>
          <w:szCs w:val="24"/>
        </w:rPr>
      </w:pPr>
      <w:r>
        <w:rPr>
          <w:rFonts w:hint="default" w:ascii="Bookman Old Style" w:hAnsi="Bookman Old Style" w:cs="Bookman Old Style"/>
          <w:color w:val="FF0000"/>
          <w:sz w:val="24"/>
          <w:szCs w:val="24"/>
        </w:rPr>
        <w:t>Pelaporan sebagaimana dimaksud pada ayat (1) oleh Industri Farmasi dan PBF dilaksanakan sesuai ketentuan peraturan BPOM tentang pelaporan kegiatan Industri Farmasi dan Pedagang Besar Farmasi.</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color w:val="FF0000"/>
          <w:sz w:val="24"/>
          <w:szCs w:val="24"/>
        </w:rPr>
      </w:pPr>
      <w:r>
        <w:rPr>
          <w:rFonts w:hint="default" w:ascii="Bookman Old Style" w:hAnsi="Bookman Old Style" w:cs="Bookman Old Style"/>
          <w:color w:val="FF0000"/>
          <w:sz w:val="24"/>
          <w:szCs w:val="24"/>
        </w:rPr>
        <w:t xml:space="preserve">Pelaporan sebagaimana dimaksud pada ayat (1) oleh Lembaga Ilmu Pengetahuan </w:t>
      </w:r>
      <w:r>
        <w:rPr>
          <w:rFonts w:hint="default" w:ascii="Bookman Old Style" w:hAnsi="Bookman Old Style" w:cs="Bookman Old Style"/>
          <w:color w:val="FF0000"/>
          <w:sz w:val="24"/>
          <w:szCs w:val="24"/>
        </w:rPr>
        <w:t xml:space="preserve">menggunakan data dalam penerbitan pemberitahuan impor barang pada sistem </w:t>
      </w:r>
      <w:r>
        <w:rPr>
          <w:rFonts w:hint="default" w:ascii="Bookman Old Style" w:hAnsi="Bookman Old Style" w:cs="Bookman Old Style"/>
          <w:i/>
          <w:color w:val="FF0000"/>
          <w:sz w:val="24"/>
          <w:szCs w:val="24"/>
        </w:rPr>
        <w:t>Indonesia National Single Window</w:t>
      </w:r>
      <w:r>
        <w:rPr>
          <w:rFonts w:hint="default" w:ascii="Bookman Old Style" w:hAnsi="Bookman Old Style" w:cs="Bookman Old Style"/>
          <w:color w:val="FF0000"/>
          <w:sz w:val="24"/>
          <w:szCs w:val="24"/>
        </w:rPr>
        <w:t xml:space="preserve"> yang terintegrasi dengan laman resmi pelayanan AHP BPOM.</w:t>
      </w:r>
    </w:p>
    <w:p>
      <w:pPr>
        <w:pStyle w:val="4"/>
        <w:ind w:left="2552"/>
        <w:contextualSpacing/>
        <w:jc w:val="center"/>
        <w:rPr>
          <w:rFonts w:hint="default" w:ascii="Bookman Old Style" w:hAnsi="Bookman Old Style" w:cs="Bookman Old Style"/>
          <w:sz w:val="24"/>
          <w:szCs w:val="24"/>
        </w:rPr>
      </w:pPr>
    </w:p>
    <w:p>
      <w:pPr>
        <w:pStyle w:val="4"/>
        <w:numPr>
          <w:ilvl w:val="0"/>
          <w:numId w:val="2"/>
        </w:numPr>
        <w:ind w:left="2552" w:hanging="567"/>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lang w:val="en-US"/>
        </w:rPr>
        <w:t>Ketentuan ayat (1) dan ayat (2) Pasal 13 diubah sehingga Pasal 13 berbunyi sebagai berikut:</w:t>
      </w:r>
    </w:p>
    <w:p>
      <w:pPr>
        <w:pStyle w:val="4"/>
        <w:numPr>
          <w:numId w:val="0"/>
        </w:numPr>
        <w:ind w:left="1985" w:leftChars="0"/>
        <w:contextualSpacing/>
        <w:jc w:val="both"/>
        <w:rPr>
          <w:rFonts w:hint="default" w:ascii="Bookman Old Style" w:hAnsi="Bookman Old Style" w:cs="Bookman Old Style"/>
          <w:sz w:val="24"/>
          <w:szCs w:val="24"/>
        </w:rPr>
      </w:pPr>
    </w:p>
    <w:p>
      <w:pPr>
        <w:pStyle w:val="4"/>
        <w:numPr>
          <w:numId w:val="0"/>
        </w:numPr>
        <w:ind w:left="1985" w:leftChars="0"/>
        <w:contextualSpacing/>
        <w:jc w:val="center"/>
        <w:rPr>
          <w:rFonts w:hint="default" w:ascii="Bookman Old Style" w:hAnsi="Bookman Old Style" w:eastAsia="SimSun" w:cs="Bookman Old Style"/>
          <w:sz w:val="24"/>
          <w:szCs w:val="24"/>
        </w:rPr>
      </w:pPr>
      <w:r>
        <w:rPr>
          <w:rFonts w:hint="default" w:ascii="Bookman Old Style" w:hAnsi="Bookman Old Style" w:eastAsia="SimSun" w:cs="Bookman Old Style"/>
          <w:sz w:val="24"/>
          <w:szCs w:val="24"/>
        </w:rPr>
        <w:t>Pasal 13</w:t>
      </w:r>
    </w:p>
    <w:p>
      <w:pPr>
        <w:pStyle w:val="4"/>
        <w:numPr>
          <w:numId w:val="0"/>
        </w:numPr>
        <w:ind w:left="1985" w:leftChars="0"/>
        <w:contextualSpacing/>
        <w:jc w:val="center"/>
        <w:rPr>
          <w:rFonts w:hint="default" w:ascii="Bookman Old Style" w:hAnsi="Bookman Old Style" w:eastAsia="SimSun" w:cs="Bookman Old Style"/>
          <w:sz w:val="24"/>
          <w:szCs w:val="24"/>
        </w:rPr>
      </w:pPr>
    </w:p>
    <w:p>
      <w:pPr>
        <w:pStyle w:val="4"/>
        <w:numPr>
          <w:ilvl w:val="1"/>
          <w:numId w:val="2"/>
        </w:numPr>
        <w:tabs>
          <w:tab w:val="left" w:pos="3080"/>
        </w:tabs>
        <w:ind w:left="3079" w:leftChars="0" w:hanging="527" w:firstLineChars="0"/>
        <w:contextualSpacing/>
        <w:jc w:val="both"/>
        <w:rPr>
          <w:rFonts w:hint="default" w:ascii="Bookman Old Style" w:hAnsi="Bookman Old Style" w:eastAsia="SimSun" w:cs="Bookman Old Style"/>
          <w:color w:val="FF0000"/>
          <w:sz w:val="24"/>
          <w:szCs w:val="24"/>
        </w:rPr>
      </w:pPr>
      <w:r>
        <w:rPr>
          <w:rFonts w:hint="default" w:ascii="Bookman Old Style" w:hAnsi="Bookman Old Style" w:eastAsia="SimSun" w:cs="Bookman Old Style"/>
          <w:sz w:val="24"/>
          <w:szCs w:val="24"/>
        </w:rPr>
        <w:t xml:space="preserve">Permohonan AHP yang telah diajukan sebelum berlakunya Peraturan Badan ini, tetap diproses berdasarkan </w:t>
      </w:r>
      <w:r>
        <w:rPr>
          <w:rFonts w:hint="default" w:ascii="Bookman Old Style" w:hAnsi="Bookman Old Style" w:eastAsia="SimSun" w:cs="Bookman Old Style"/>
          <w:color w:val="FF0000"/>
          <w:sz w:val="24"/>
          <w:szCs w:val="24"/>
        </w:rPr>
        <w:t xml:space="preserve">Peraturan Badan Pengawas Obat dan Makanan Nomor </w:t>
      </w:r>
      <w:r>
        <w:rPr>
          <w:rFonts w:hint="default" w:ascii="Bookman Old Style" w:hAnsi="Bookman Old Style" w:eastAsia="SimSun" w:cs="Bookman Old Style"/>
          <w:color w:val="FF0000"/>
          <w:sz w:val="24"/>
          <w:szCs w:val="24"/>
          <w:lang w:val="en-US"/>
        </w:rPr>
        <w:t>26</w:t>
      </w:r>
      <w:r>
        <w:rPr>
          <w:rFonts w:hint="default" w:ascii="Bookman Old Style" w:hAnsi="Bookman Old Style" w:eastAsia="SimSun" w:cs="Bookman Old Style"/>
          <w:color w:val="FF0000"/>
          <w:sz w:val="24"/>
          <w:szCs w:val="24"/>
        </w:rPr>
        <w:t xml:space="preserve"> Tahun 20</w:t>
      </w:r>
      <w:r>
        <w:rPr>
          <w:rFonts w:hint="default" w:ascii="Bookman Old Style" w:hAnsi="Bookman Old Style" w:eastAsia="SimSun" w:cs="Bookman Old Style"/>
          <w:color w:val="FF0000"/>
          <w:sz w:val="24"/>
          <w:szCs w:val="24"/>
          <w:lang w:val="en-US"/>
        </w:rPr>
        <w:t>20</w:t>
      </w:r>
      <w:r>
        <w:rPr>
          <w:rFonts w:hint="default" w:ascii="Bookman Old Style" w:hAnsi="Bookman Old Style" w:eastAsia="SimSun" w:cs="Bookman Old Style"/>
          <w:color w:val="FF0000"/>
          <w:sz w:val="24"/>
          <w:szCs w:val="24"/>
        </w:rPr>
        <w:t xml:space="preserve"> tentang Persyaratan dan Tata Cara Permohonan Analisa Hasil Pengawasan Dalam Rangka Impor dan Ekspor Narkotika, Psikotropika, dan Prekursor Farmasi</w:t>
      </w:r>
      <w:r>
        <w:rPr>
          <w:rFonts w:hint="default" w:ascii="Bookman Old Style" w:hAnsi="Bookman Old Style" w:eastAsia="SimSun" w:cs="Bookman Old Style"/>
          <w:color w:val="FF0000"/>
          <w:sz w:val="24"/>
          <w:szCs w:val="24"/>
          <w:lang w:val="en-US"/>
        </w:rPr>
        <w:t>.</w:t>
      </w:r>
    </w:p>
    <w:p>
      <w:pPr>
        <w:pStyle w:val="4"/>
        <w:numPr>
          <w:ilvl w:val="1"/>
          <w:numId w:val="2"/>
        </w:numPr>
        <w:tabs>
          <w:tab w:val="left" w:pos="3080"/>
        </w:tabs>
        <w:ind w:left="3079" w:leftChars="0" w:hanging="527" w:firstLineChars="0"/>
        <w:contextualSpacing/>
        <w:jc w:val="both"/>
        <w:rPr>
          <w:rFonts w:hint="default" w:ascii="Bookman Old Style" w:hAnsi="Bookman Old Style" w:cs="Bookman Old Style"/>
          <w:sz w:val="24"/>
          <w:szCs w:val="24"/>
        </w:rPr>
      </w:pPr>
      <w:r>
        <w:rPr>
          <w:rFonts w:hint="default" w:ascii="Bookman Old Style" w:hAnsi="Bookman Old Style" w:eastAsia="SimSun" w:cs="Bookman Old Style"/>
          <w:sz w:val="24"/>
          <w:szCs w:val="24"/>
        </w:rPr>
        <w:t xml:space="preserve"> AHP yang telah diterbitkan sebelum berlakunya Peraturan Badan ini, dinyatakan masih tetap berlaku sampai dengan berakhirnya masa berlaku AHP.</w:t>
      </w:r>
    </w:p>
    <w:p>
      <w:pPr>
        <w:pStyle w:val="4"/>
        <w:numPr>
          <w:numId w:val="0"/>
        </w:numPr>
        <w:tabs>
          <w:tab w:val="left" w:pos="3080"/>
        </w:tabs>
        <w:ind w:left="2552" w:leftChars="0"/>
        <w:contextualSpacing/>
        <w:jc w:val="both"/>
        <w:rPr>
          <w:rFonts w:hint="default" w:ascii="Bookman Old Style" w:hAnsi="Bookman Old Style" w:cs="Bookman Old Style"/>
          <w:sz w:val="24"/>
          <w:szCs w:val="24"/>
        </w:rPr>
      </w:pPr>
    </w:p>
    <w:p>
      <w:pPr>
        <w:pStyle w:val="4"/>
        <w:ind w:left="1985"/>
        <w:contextualSpacing/>
        <w:jc w:val="center"/>
        <w:rPr>
          <w:rFonts w:hint="default" w:ascii="Bookman Old Style" w:hAnsi="Bookman Old Style" w:cs="Bookman Old Style"/>
          <w:sz w:val="24"/>
          <w:szCs w:val="24"/>
          <w:lang w:val="en-US"/>
        </w:rPr>
      </w:pPr>
    </w:p>
    <w:p>
      <w:pPr>
        <w:pStyle w:val="4"/>
        <w:ind w:left="1985"/>
        <w:contextualSpacing/>
        <w:jc w:val="center"/>
        <w:rPr>
          <w:rFonts w:hint="default" w:ascii="Bookman Old Style" w:hAnsi="Bookman Old Style" w:cs="Bookman Old Style"/>
          <w:sz w:val="24"/>
          <w:szCs w:val="24"/>
          <w:lang w:val="en-US"/>
        </w:rPr>
      </w:pPr>
      <w:r>
        <w:rPr>
          <w:rFonts w:hint="default" w:ascii="Bookman Old Style" w:hAnsi="Bookman Old Style" w:cs="Bookman Old Style"/>
          <w:sz w:val="24"/>
          <w:szCs w:val="24"/>
        </w:rPr>
        <w:t>Pasal II</w:t>
      </w:r>
    </w:p>
    <w:p>
      <w:pPr>
        <w:pStyle w:val="10"/>
        <w:ind w:left="1985"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Peraturan Badan ini mulai berlaku pada tanggal diundangkan.</w:t>
      </w:r>
    </w:p>
    <w:p>
      <w:pPr>
        <w:contextualSpacing/>
        <w:jc w:val="both"/>
        <w:rPr>
          <w:rFonts w:hint="default" w:ascii="Bookman Old Style" w:hAnsi="Bookman Old Style" w:cs="Bookman Old Style"/>
          <w:sz w:val="24"/>
          <w:szCs w:val="24"/>
        </w:rPr>
      </w:pPr>
    </w:p>
    <w:p>
      <w:pPr>
        <w:contextualSpacing/>
        <w:jc w:val="both"/>
        <w:rPr>
          <w:rFonts w:hint="default" w:ascii="Bookman Old Style" w:hAnsi="Bookman Old Style" w:cs="Bookman Old Style"/>
          <w:sz w:val="24"/>
          <w:szCs w:val="24"/>
        </w:rPr>
      </w:pPr>
    </w:p>
    <w:p>
      <w:pPr>
        <w:ind w:left="1985"/>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Agar setiap orang mengetahuinya, memerintahkan pengundangan Peraturan </w:t>
      </w:r>
      <w:r>
        <w:rPr>
          <w:rFonts w:hint="default" w:ascii="Bookman Old Style" w:hAnsi="Bookman Old Style" w:cs="Bookman Old Style"/>
          <w:color w:val="000000" w:themeColor="text1"/>
          <w:sz w:val="24"/>
          <w:szCs w:val="24"/>
          <w14:textFill>
            <w14:solidFill>
              <w14:schemeClr w14:val="tx1"/>
            </w14:solidFill>
          </w14:textFill>
        </w:rPr>
        <w:t>Badan ini dengan penempatannya dalam Berita Negara Republik Indonesi</w:t>
      </w:r>
      <w:r>
        <w:rPr>
          <w:rFonts w:hint="default" w:ascii="Bookman Old Style" w:hAnsi="Bookman Old Style" w:cs="Bookman Old Style"/>
          <w:sz w:val="24"/>
          <w:szCs w:val="24"/>
        </w:rPr>
        <w:t>a.</w:t>
      </w:r>
    </w:p>
    <w:p>
      <w:pPr>
        <w:pStyle w:val="4"/>
        <w:contextualSpacing/>
        <w:rPr>
          <w:rFonts w:hint="default" w:ascii="Bookman Old Style" w:hAnsi="Bookman Old Style" w:cs="Bookman Old Style"/>
          <w:w w:val="110"/>
          <w:sz w:val="24"/>
          <w:szCs w:val="24"/>
        </w:rPr>
      </w:pPr>
    </w:p>
    <w:p>
      <w:pPr>
        <w:pStyle w:val="4"/>
        <w:contextualSpacing/>
        <w:rPr>
          <w:rFonts w:hint="default" w:ascii="Bookman Old Style" w:hAnsi="Bookman Old Style" w:cs="Bookman Old Style"/>
          <w:w w:val="110"/>
          <w:sz w:val="24"/>
          <w:szCs w:val="24"/>
        </w:rPr>
      </w:pPr>
    </w:p>
    <w:p>
      <w:pPr>
        <w:pStyle w:val="4"/>
        <w:contextualSpacing/>
        <w:rPr>
          <w:rFonts w:hint="default" w:ascii="Bookman Old Style" w:hAnsi="Bookman Old Style" w:cs="Bookman Old Style"/>
          <w:w w:val="110"/>
          <w:sz w:val="24"/>
          <w:szCs w:val="24"/>
        </w:rPr>
      </w:pPr>
    </w:p>
    <w:p>
      <w:pPr>
        <w:pStyle w:val="4"/>
        <w:contextualSpacing/>
        <w:rPr>
          <w:rFonts w:hint="default" w:ascii="Bookman Old Style" w:hAnsi="Bookman Old Style" w:cs="Bookman Old Style"/>
          <w:w w:val="110"/>
          <w:sz w:val="24"/>
          <w:szCs w:val="24"/>
        </w:rPr>
      </w:pPr>
    </w:p>
    <w:p>
      <w:pPr>
        <w:pStyle w:val="4"/>
        <w:contextualSpacing/>
        <w:rPr>
          <w:rFonts w:hint="default" w:ascii="Bookman Old Style" w:hAnsi="Bookman Old Style" w:cs="Bookman Old Style"/>
          <w:w w:val="110"/>
          <w:sz w:val="24"/>
          <w:szCs w:val="24"/>
        </w:rPr>
      </w:pPr>
    </w:p>
    <w:p>
      <w:pPr>
        <w:pStyle w:val="10"/>
        <w:ind w:left="3119"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Ditetapkan di Jakarta </w:t>
      </w:r>
    </w:p>
    <w:p>
      <w:pPr>
        <w:pStyle w:val="10"/>
        <w:ind w:left="3119"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pada tanggal </w:t>
      </w:r>
    </w:p>
    <w:p>
      <w:pPr>
        <w:pStyle w:val="10"/>
        <w:ind w:left="3119" w:firstLine="0"/>
        <w:contextualSpacing/>
        <w:jc w:val="both"/>
        <w:rPr>
          <w:rFonts w:hint="default" w:ascii="Bookman Old Style" w:hAnsi="Bookman Old Style" w:cs="Bookman Old Style"/>
          <w:sz w:val="24"/>
          <w:szCs w:val="24"/>
        </w:rPr>
      </w:pPr>
    </w:p>
    <w:p>
      <w:pPr>
        <w:pStyle w:val="10"/>
        <w:ind w:left="3119"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KEPALA BADAN PENGAWAS OBAT DAN MAKANAN,</w:t>
      </w:r>
    </w:p>
    <w:p>
      <w:pPr>
        <w:pStyle w:val="10"/>
        <w:ind w:left="3119" w:firstLine="0"/>
        <w:contextualSpacing/>
        <w:jc w:val="both"/>
        <w:rPr>
          <w:rFonts w:hint="default" w:ascii="Bookman Old Style" w:hAnsi="Bookman Old Style" w:cs="Bookman Old Style"/>
          <w:sz w:val="24"/>
          <w:szCs w:val="24"/>
        </w:rPr>
      </w:pPr>
    </w:p>
    <w:p>
      <w:pPr>
        <w:pStyle w:val="10"/>
        <w:ind w:left="3119" w:firstLine="0"/>
        <w:contextualSpacing/>
        <w:jc w:val="both"/>
        <w:rPr>
          <w:rFonts w:hint="default" w:ascii="Bookman Old Style" w:hAnsi="Bookman Old Style" w:cs="Bookman Old Style"/>
          <w:sz w:val="24"/>
          <w:szCs w:val="24"/>
        </w:rPr>
      </w:pPr>
    </w:p>
    <w:p>
      <w:pPr>
        <w:pStyle w:val="10"/>
        <w:ind w:left="3119" w:firstLine="0"/>
        <w:contextualSpacing/>
        <w:jc w:val="both"/>
        <w:rPr>
          <w:rFonts w:hint="default" w:ascii="Bookman Old Style" w:hAnsi="Bookman Old Style" w:cs="Bookman Old Style"/>
          <w:sz w:val="24"/>
          <w:szCs w:val="24"/>
        </w:rPr>
      </w:pPr>
    </w:p>
    <w:p>
      <w:pPr>
        <w:pStyle w:val="10"/>
        <w:ind w:left="3119" w:firstLine="0"/>
        <w:contextualSpacing/>
        <w:jc w:val="center"/>
        <w:rPr>
          <w:rFonts w:hint="default" w:ascii="Bookman Old Style" w:hAnsi="Bookman Old Style" w:cs="Bookman Old Style"/>
          <w:sz w:val="24"/>
          <w:szCs w:val="24"/>
        </w:rPr>
      </w:pPr>
      <w:r>
        <w:rPr>
          <w:rFonts w:hint="default" w:ascii="Bookman Old Style" w:hAnsi="Bookman Old Style" w:cs="Bookman Old Style"/>
          <w:sz w:val="24"/>
          <w:szCs w:val="24"/>
        </w:rPr>
        <w:t>PENNY K. LUKITO</w:t>
      </w: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Diundangkan di Jakarta</w:t>
      </w: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pada tanggal</w:t>
      </w: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 xml:space="preserve">MENTERI HUKUM DAN HAK ASASI MANUSIA </w:t>
      </w: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REPUBLIK INDONESIA,</w:t>
      </w: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YASONNA H. LAOLY</w:t>
      </w: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p>
    <w:p>
      <w:pPr>
        <w:pStyle w:val="10"/>
        <w:ind w:left="0" w:firstLine="0"/>
        <w:contextualSpacing/>
        <w:jc w:val="both"/>
        <w:rPr>
          <w:rFonts w:hint="default" w:ascii="Bookman Old Style" w:hAnsi="Bookman Old Style" w:cs="Bookman Old Style"/>
          <w:sz w:val="24"/>
          <w:szCs w:val="24"/>
        </w:rPr>
      </w:pPr>
      <w:r>
        <w:rPr>
          <w:rFonts w:hint="default" w:ascii="Bookman Old Style" w:hAnsi="Bookman Old Style" w:cs="Bookman Old Style"/>
          <w:sz w:val="24"/>
          <w:szCs w:val="24"/>
        </w:rPr>
        <w:t>BERITA NEGARA REPUBLIK INDONESIA TAHUN … NOMOR …</w:t>
      </w:r>
    </w:p>
    <w:p>
      <w:pPr>
        <w:pStyle w:val="10"/>
        <w:ind w:left="0" w:firstLine="0"/>
        <w:contextualSpacing/>
        <w:jc w:val="both"/>
        <w:rPr>
          <w:rFonts w:hint="default" w:ascii="Bookman Old Style" w:hAnsi="Bookman Old Style" w:cs="Bookman Old Style"/>
          <w:sz w:val="24"/>
          <w:szCs w:val="24"/>
        </w:rPr>
        <w:sectPr>
          <w:headerReference r:id="rId6" w:type="first"/>
          <w:headerReference r:id="rId5" w:type="default"/>
          <w:pgSz w:w="12242" w:h="18722"/>
          <w:pgMar w:top="1701" w:right="1418" w:bottom="1418" w:left="1418" w:header="709" w:footer="709" w:gutter="0"/>
          <w:pgNumType w:fmt="numberInDash" w:start="2"/>
          <w:cols w:space="708" w:num="1"/>
          <w:titlePg/>
          <w:docGrid w:linePitch="360" w:charSpace="0"/>
        </w:sectPr>
      </w:pPr>
    </w:p>
    <w:p>
      <w:pPr>
        <w:ind w:left="2694"/>
        <w:contextualSpacing/>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LAMPIRAN</w:t>
      </w:r>
    </w:p>
    <w:p>
      <w:pPr>
        <w:ind w:left="2694"/>
        <w:contextualSpacing/>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PERATURAN BADAN PENGAWAS OBAT DAN MAKANAN</w:t>
      </w:r>
    </w:p>
    <w:p>
      <w:pPr>
        <w:ind w:left="2694"/>
        <w:contextualSpacing/>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NOMOR ... TAHUN ...</w:t>
      </w:r>
    </w:p>
    <w:p>
      <w:pPr>
        <w:ind w:left="2694"/>
        <w:contextualSpacing/>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TENTANG</w:t>
      </w:r>
    </w:p>
    <w:p>
      <w:pPr>
        <w:ind w:left="2694"/>
        <w:contextualSpacing/>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PEDOMAN CARA PEMBUATAN OBAT YANG BAIK</w:t>
      </w:r>
    </w:p>
    <w:p>
      <w:pPr>
        <w:rPr>
          <w:rFonts w:ascii="Bookman Old Style" w:hAnsi="Bookman Old Style"/>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899349"/>
      <w:docPartObj>
        <w:docPartGallery w:val="AutoText"/>
      </w:docPartObj>
    </w:sdtPr>
    <w:sdtContent>
      <w:p>
        <w:pPr>
          <w:pStyle w:val="6"/>
        </w:pPr>
        <w:r>
          <w:pict>
            <v:shape id="PowerPlusWaterMarkObject261878814" o:spid="_x0000_s2052" o:spt="136" type="#_x0000_t136" style="position:absolute;left:0pt;height:73.65pt;width:58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RANCANGAN AWAL" style="font-family:Bookman Old Style;font-size:1pt;v-text-align:center;"/>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Bookman Old Style" w:hAnsi="Bookman Old Style"/>
        <w:sz w:val="24"/>
        <w:szCs w:val="24"/>
      </w:rPr>
      <w:id w:val="-1375072603"/>
      <w:docPartObj>
        <w:docPartGallery w:val="AutoText"/>
      </w:docPartObj>
    </w:sdtPr>
    <w:sdtEndPr>
      <w:rPr>
        <w:rFonts w:ascii="Bookman Old Style" w:hAnsi="Bookman Old Style"/>
        <w:sz w:val="24"/>
        <w:szCs w:val="24"/>
      </w:rPr>
    </w:sdtEndPr>
    <w:sdtContent>
      <w:p>
        <w:pPr>
          <w:pStyle w:val="6"/>
          <w:jc w:val="center"/>
          <w:rPr>
            <w:rFonts w:ascii="Bookman Old Style" w:hAnsi="Bookman Old Style"/>
            <w:sz w:val="24"/>
            <w:szCs w:val="24"/>
          </w:rPr>
        </w:pPr>
      </w:p>
      <w:p>
        <w:pPr>
          <w:pStyle w:val="6"/>
          <w:jc w:val="center"/>
          <w:rPr>
            <w:rFonts w:ascii="Bookman Old Style" w:hAnsi="Bookman Old Style"/>
            <w:sz w:val="24"/>
            <w:szCs w:val="24"/>
          </w:rPr>
        </w:pPr>
      </w:p>
      <w:p>
        <w:pPr>
          <w:pStyle w:val="6"/>
          <w:jc w:val="center"/>
          <w:rPr>
            <w:rFonts w:ascii="Bookman Old Style" w:hAnsi="Bookman Old Style"/>
            <w:sz w:val="24"/>
            <w:szCs w:val="24"/>
          </w:rPr>
        </w:pPr>
      </w:p>
    </w:sdtContent>
  </w:sdt>
  <w:p>
    <w:pPr>
      <w:pStyle w:val="6"/>
      <w:jc w:val="center"/>
    </w:pPr>
    <w:r>
      <w:rPr>
        <w:rFonts w:ascii="Bookman Old Style" w:hAnsi="Bookman Old Style"/>
        <w:sz w:val="24"/>
        <w:szCs w:val="24"/>
        <w:lang w:bidi="ar-SA"/>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018020" cy="1403350"/>
              <wp:effectExtent l="0" t="2162175" r="0" b="2016125"/>
              <wp:wrapNone/>
              <wp:docPr id="33"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18020" cy="1403350"/>
                      </a:xfrm>
                      <a:prstGeom prst="rect">
                        <a:avLst/>
                      </a:prstGeom>
                    </wps:spPr>
                    <wps:txbx>
                      <w:txbxContent>
                        <w:p>
                          <w:pPr>
                            <w:pStyle w:val="8"/>
                            <w:spacing w:before="0" w:beforeAutospacing="0" w:after="0" w:afterAutospacing="0"/>
                            <w:jc w:val="center"/>
                          </w:pPr>
                          <w:r>
                            <w:rPr>
                              <w:rFonts w:ascii="Bookman Old Style" w:hAnsi="Bookman Old Style"/>
                              <w:color w:val="C0C0C0"/>
                              <w:sz w:val="2"/>
                              <w:szCs w:val="2"/>
                              <w14:textFill>
                                <w14:solidFill>
                                  <w14:srgbClr w14:val="C0C0C0">
                                    <w14:alpha w14:val="50000"/>
                                  </w14:srgbClr>
                                </w14:solidFill>
                              </w14:textFill>
                            </w:rPr>
                            <w:t>RANCANGAN</w:t>
                          </w:r>
                        </w:p>
                      </w:txbxContent>
                    </wps:txbx>
                    <wps:bodyPr wrap="square" numCol="1" fromWordArt="1">
                      <a:prstTxWarp prst="textPlain">
                        <a:avLst>
                          <a:gd name="adj" fmla="val 50000"/>
                        </a:avLst>
                      </a:prstTxWarp>
                      <a:spAutoFit/>
                    </wps:bodyPr>
                  </wps:wsp>
                </a:graphicData>
              </a:graphic>
            </wp:anchor>
          </w:drawing>
        </mc:Choice>
        <mc:Fallback>
          <w:pict>
            <v:shape id="WordArt 7" o:spid="_x0000_s1026" o:spt="202" type="#_x0000_t202" style="position:absolute;left:0pt;height:110.5pt;width:552.6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4Opy1AAAAAYBAAAPAAAA&#10;AAAAAAEAIAAAACIAAABkcnMvZG93bnJldi54bWxQSwECFAAUAAAACACHTuJAWAYP/hkCAAA4BAAA&#10;DgAAAAAAAAABACAAAAAjAQAAZHJzL2Uyb0RvYy54bWxQSwUGAAAAAAYABgBZAQAArgUAAAAA&#10;" adj="10800">
              <v:fill on="f" focussize="0,0"/>
              <v:stroke on="f"/>
              <v:imagedata o:title=""/>
              <o:lock v:ext="edit" text="t" aspectratio="f"/>
              <v:textbox style="mso-fit-shape-to-text:t;">
                <w:txbxContent>
                  <w:p>
                    <w:pPr>
                      <w:pStyle w:val="8"/>
                      <w:spacing w:before="0" w:beforeAutospacing="0" w:after="0" w:afterAutospacing="0"/>
                      <w:jc w:val="center"/>
                    </w:pPr>
                    <w:r>
                      <w:rPr>
                        <w:rFonts w:ascii="Bookman Old Style" w:hAnsi="Bookman Old Style"/>
                        <w:color w:val="C0C0C0"/>
                        <w:sz w:val="2"/>
                        <w:szCs w:val="2"/>
                        <w14:textFill>
                          <w14:solidFill>
                            <w14:srgbClr w14:val="C0C0C0">
                              <w14:alpha w14:val="50000"/>
                            </w14:srgbClr>
                          </w14:solidFill>
                        </w14:textFill>
                      </w:rPr>
                      <w:t>RANCANGAN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12057"/>
    <w:multiLevelType w:val="multilevel"/>
    <w:tmpl w:val="03C12057"/>
    <w:lvl w:ilvl="0" w:tentative="0">
      <w:start w:val="1"/>
      <w:numFmt w:val="lowerLetter"/>
      <w:lvlText w:val="%1."/>
      <w:lvlJc w:val="left"/>
      <w:pPr>
        <w:ind w:left="3272" w:hanging="360"/>
      </w:pPr>
    </w:lvl>
    <w:lvl w:ilvl="1" w:tentative="0">
      <w:start w:val="1"/>
      <w:numFmt w:val="lowerLetter"/>
      <w:lvlText w:val="%2."/>
      <w:lvlJc w:val="left"/>
      <w:pPr>
        <w:ind w:left="3992" w:hanging="360"/>
      </w:pPr>
    </w:lvl>
    <w:lvl w:ilvl="2" w:tentative="0">
      <w:start w:val="1"/>
      <w:numFmt w:val="lowerRoman"/>
      <w:lvlText w:val="%3."/>
      <w:lvlJc w:val="right"/>
      <w:pPr>
        <w:ind w:left="4712" w:hanging="180"/>
      </w:pPr>
    </w:lvl>
    <w:lvl w:ilvl="3" w:tentative="0">
      <w:start w:val="1"/>
      <w:numFmt w:val="decimal"/>
      <w:lvlText w:val="%4."/>
      <w:lvlJc w:val="left"/>
      <w:pPr>
        <w:ind w:left="5432" w:hanging="360"/>
      </w:pPr>
    </w:lvl>
    <w:lvl w:ilvl="4" w:tentative="0">
      <w:start w:val="1"/>
      <w:numFmt w:val="lowerLetter"/>
      <w:lvlText w:val="%5."/>
      <w:lvlJc w:val="left"/>
      <w:pPr>
        <w:ind w:left="6152" w:hanging="360"/>
      </w:pPr>
    </w:lvl>
    <w:lvl w:ilvl="5" w:tentative="0">
      <w:start w:val="1"/>
      <w:numFmt w:val="lowerRoman"/>
      <w:lvlText w:val="%6."/>
      <w:lvlJc w:val="right"/>
      <w:pPr>
        <w:ind w:left="6872" w:hanging="180"/>
      </w:pPr>
    </w:lvl>
    <w:lvl w:ilvl="6" w:tentative="0">
      <w:start w:val="1"/>
      <w:numFmt w:val="decimal"/>
      <w:lvlText w:val="%7."/>
      <w:lvlJc w:val="left"/>
      <w:pPr>
        <w:ind w:left="7592" w:hanging="360"/>
      </w:pPr>
    </w:lvl>
    <w:lvl w:ilvl="7" w:tentative="0">
      <w:start w:val="1"/>
      <w:numFmt w:val="lowerLetter"/>
      <w:lvlText w:val="%8."/>
      <w:lvlJc w:val="left"/>
      <w:pPr>
        <w:ind w:left="8312" w:hanging="360"/>
      </w:pPr>
    </w:lvl>
    <w:lvl w:ilvl="8" w:tentative="0">
      <w:start w:val="1"/>
      <w:numFmt w:val="lowerRoman"/>
      <w:lvlText w:val="%9."/>
      <w:lvlJc w:val="right"/>
      <w:pPr>
        <w:ind w:left="9032" w:hanging="180"/>
      </w:pPr>
    </w:lvl>
  </w:abstractNum>
  <w:abstractNum w:abstractNumId="1">
    <w:nsid w:val="04A320A9"/>
    <w:multiLevelType w:val="multilevel"/>
    <w:tmpl w:val="04A320A9"/>
    <w:lvl w:ilvl="0" w:tentative="0">
      <w:start w:val="1"/>
      <w:numFmt w:val="decimal"/>
      <w:lvlText w:val="%1."/>
      <w:lvlJc w:val="left"/>
      <w:pPr>
        <w:ind w:left="2705" w:hanging="360"/>
      </w:pPr>
    </w:lvl>
    <w:lvl w:ilvl="1" w:tentative="0">
      <w:start w:val="1"/>
      <w:numFmt w:val="decimal"/>
      <w:lvlText w:val="(%2)"/>
      <w:lvlJc w:val="left"/>
      <w:pPr>
        <w:ind w:left="3485" w:hanging="420"/>
      </w:pPr>
      <w:rPr>
        <w:rFonts w:hint="default"/>
      </w:r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2">
    <w:nsid w:val="05CB97AA"/>
    <w:multiLevelType w:val="singleLevel"/>
    <w:tmpl w:val="05CB97AA"/>
    <w:lvl w:ilvl="0" w:tentative="0">
      <w:start w:val="1"/>
      <w:numFmt w:val="lowerLetter"/>
      <w:suff w:val="space"/>
      <w:lvlText w:val="%1."/>
      <w:lvlJc w:val="left"/>
      <w:pPr>
        <w:ind w:left="3080" w:leftChars="0" w:firstLine="0" w:firstLineChars="0"/>
      </w:pPr>
    </w:lvl>
  </w:abstractNum>
  <w:abstractNum w:abstractNumId="3">
    <w:nsid w:val="1706F21C"/>
    <w:multiLevelType w:val="singleLevel"/>
    <w:tmpl w:val="1706F21C"/>
    <w:lvl w:ilvl="0" w:tentative="0">
      <w:start w:val="5"/>
      <w:numFmt w:val="decimal"/>
      <w:lvlText w:val="%1."/>
      <w:lvlJc w:val="left"/>
      <w:pPr>
        <w:ind w:left="1985" w:leftChars="0" w:firstLine="0" w:firstLineChars="0"/>
      </w:pPr>
    </w:lvl>
  </w:abstractNum>
  <w:abstractNum w:abstractNumId="4">
    <w:nsid w:val="1B4308BA"/>
    <w:multiLevelType w:val="multilevel"/>
    <w:tmpl w:val="1B4308BA"/>
    <w:lvl w:ilvl="0" w:tentative="0">
      <w:start w:val="1"/>
      <w:numFmt w:val="lowerLetter"/>
      <w:lvlText w:val="%1."/>
      <w:lvlJc w:val="left"/>
      <w:pPr>
        <w:ind w:left="3272" w:hanging="360"/>
      </w:pPr>
    </w:lvl>
    <w:lvl w:ilvl="1" w:tentative="0">
      <w:start w:val="1"/>
      <w:numFmt w:val="lowerLetter"/>
      <w:lvlText w:val="%2."/>
      <w:lvlJc w:val="left"/>
      <w:pPr>
        <w:ind w:left="3992" w:hanging="360"/>
      </w:pPr>
    </w:lvl>
    <w:lvl w:ilvl="2" w:tentative="0">
      <w:start w:val="1"/>
      <w:numFmt w:val="lowerRoman"/>
      <w:lvlText w:val="%3."/>
      <w:lvlJc w:val="right"/>
      <w:pPr>
        <w:ind w:left="4712" w:hanging="180"/>
      </w:pPr>
    </w:lvl>
    <w:lvl w:ilvl="3" w:tentative="0">
      <w:start w:val="1"/>
      <w:numFmt w:val="decimal"/>
      <w:lvlText w:val="%4."/>
      <w:lvlJc w:val="left"/>
      <w:pPr>
        <w:ind w:left="5432" w:hanging="360"/>
      </w:pPr>
    </w:lvl>
    <w:lvl w:ilvl="4" w:tentative="0">
      <w:start w:val="1"/>
      <w:numFmt w:val="lowerLetter"/>
      <w:lvlText w:val="%5."/>
      <w:lvlJc w:val="left"/>
      <w:pPr>
        <w:ind w:left="6152" w:hanging="360"/>
      </w:pPr>
    </w:lvl>
    <w:lvl w:ilvl="5" w:tentative="0">
      <w:start w:val="1"/>
      <w:numFmt w:val="lowerRoman"/>
      <w:lvlText w:val="%6."/>
      <w:lvlJc w:val="right"/>
      <w:pPr>
        <w:ind w:left="6872" w:hanging="180"/>
      </w:pPr>
    </w:lvl>
    <w:lvl w:ilvl="6" w:tentative="0">
      <w:start w:val="1"/>
      <w:numFmt w:val="decimal"/>
      <w:lvlText w:val="%7."/>
      <w:lvlJc w:val="left"/>
      <w:pPr>
        <w:ind w:left="7592" w:hanging="360"/>
      </w:pPr>
    </w:lvl>
    <w:lvl w:ilvl="7" w:tentative="0">
      <w:start w:val="1"/>
      <w:numFmt w:val="lowerLetter"/>
      <w:lvlText w:val="%8."/>
      <w:lvlJc w:val="left"/>
      <w:pPr>
        <w:ind w:left="8312" w:hanging="360"/>
      </w:pPr>
    </w:lvl>
    <w:lvl w:ilvl="8" w:tentative="0">
      <w:start w:val="1"/>
      <w:numFmt w:val="lowerRoman"/>
      <w:lvlText w:val="%9."/>
      <w:lvlJc w:val="right"/>
      <w:pPr>
        <w:ind w:left="9032" w:hanging="180"/>
      </w:pPr>
    </w:lvl>
  </w:abstractNum>
  <w:abstractNum w:abstractNumId="5">
    <w:nsid w:val="3D703913"/>
    <w:multiLevelType w:val="multilevel"/>
    <w:tmpl w:val="3D703913"/>
    <w:lvl w:ilvl="0" w:tentative="0">
      <w:start w:val="1"/>
      <w:numFmt w:val="lowerLetter"/>
      <w:lvlText w:val="%1."/>
      <w:lvlJc w:val="left"/>
      <w:pPr>
        <w:ind w:left="3272" w:hanging="360"/>
      </w:pPr>
    </w:lvl>
    <w:lvl w:ilvl="1" w:tentative="0">
      <w:start w:val="1"/>
      <w:numFmt w:val="lowerLetter"/>
      <w:lvlText w:val="%2."/>
      <w:lvlJc w:val="left"/>
      <w:pPr>
        <w:ind w:left="3992" w:hanging="360"/>
      </w:pPr>
    </w:lvl>
    <w:lvl w:ilvl="2" w:tentative="0">
      <w:start w:val="1"/>
      <w:numFmt w:val="lowerRoman"/>
      <w:lvlText w:val="%3."/>
      <w:lvlJc w:val="right"/>
      <w:pPr>
        <w:ind w:left="4712" w:hanging="180"/>
      </w:pPr>
    </w:lvl>
    <w:lvl w:ilvl="3" w:tentative="0">
      <w:start w:val="1"/>
      <w:numFmt w:val="decimal"/>
      <w:lvlText w:val="%4."/>
      <w:lvlJc w:val="left"/>
      <w:pPr>
        <w:ind w:left="5432" w:hanging="360"/>
      </w:pPr>
    </w:lvl>
    <w:lvl w:ilvl="4" w:tentative="0">
      <w:start w:val="1"/>
      <w:numFmt w:val="lowerLetter"/>
      <w:lvlText w:val="%5."/>
      <w:lvlJc w:val="left"/>
      <w:pPr>
        <w:ind w:left="6152" w:hanging="360"/>
      </w:pPr>
    </w:lvl>
    <w:lvl w:ilvl="5" w:tentative="0">
      <w:start w:val="1"/>
      <w:numFmt w:val="lowerRoman"/>
      <w:lvlText w:val="%6."/>
      <w:lvlJc w:val="right"/>
      <w:pPr>
        <w:ind w:left="6872" w:hanging="180"/>
      </w:pPr>
    </w:lvl>
    <w:lvl w:ilvl="6" w:tentative="0">
      <w:start w:val="1"/>
      <w:numFmt w:val="decimal"/>
      <w:lvlText w:val="%7."/>
      <w:lvlJc w:val="left"/>
      <w:pPr>
        <w:ind w:left="7592" w:hanging="360"/>
      </w:pPr>
    </w:lvl>
    <w:lvl w:ilvl="7" w:tentative="0">
      <w:start w:val="1"/>
      <w:numFmt w:val="lowerLetter"/>
      <w:lvlText w:val="%8."/>
      <w:lvlJc w:val="left"/>
      <w:pPr>
        <w:ind w:left="8312" w:hanging="360"/>
      </w:pPr>
    </w:lvl>
    <w:lvl w:ilvl="8" w:tentative="0">
      <w:start w:val="1"/>
      <w:numFmt w:val="lowerRoman"/>
      <w:lvlText w:val="%9."/>
      <w:lvlJc w:val="right"/>
      <w:pPr>
        <w:ind w:left="9032"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17"/>
    <w:rsid w:val="001214CD"/>
    <w:rsid w:val="001D7549"/>
    <w:rsid w:val="002042FF"/>
    <w:rsid w:val="00264AE4"/>
    <w:rsid w:val="002B135F"/>
    <w:rsid w:val="00386C08"/>
    <w:rsid w:val="006F593B"/>
    <w:rsid w:val="00864CEC"/>
    <w:rsid w:val="009948C1"/>
    <w:rsid w:val="009E1D00"/>
    <w:rsid w:val="00B038FC"/>
    <w:rsid w:val="00D07B17"/>
    <w:rsid w:val="00E409DB"/>
    <w:rsid w:val="00F94310"/>
    <w:rsid w:val="0BF25C68"/>
    <w:rsid w:val="1A3C2A96"/>
    <w:rsid w:val="243F7283"/>
    <w:rsid w:val="43800213"/>
    <w:rsid w:val="48A470FD"/>
    <w:rsid w:val="4D823FFB"/>
    <w:rsid w:val="5A820071"/>
    <w:rsid w:val="5C7B6DA6"/>
    <w:rsid w:val="5D8C4E0A"/>
    <w:rsid w:val="5F142ED9"/>
    <w:rsid w:val="6CC26DCF"/>
    <w:rsid w:val="74D5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Georgia" w:hAnsi="Georgia" w:eastAsia="Georgia" w:cs="Georgia"/>
      <w:sz w:val="22"/>
      <w:szCs w:val="22"/>
      <w:lang w:val="en-US" w:eastAsia="en-US" w:bidi="en-US"/>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qFormat/>
    <w:uiPriority w:val="1"/>
    <w:rPr>
      <w:sz w:val="24"/>
      <w:szCs w:val="24"/>
    </w:rPr>
  </w:style>
  <w:style w:type="paragraph" w:styleId="5">
    <w:name w:val="footer"/>
    <w:basedOn w:val="1"/>
    <w:link w:val="13"/>
    <w:unhideWhenUsed/>
    <w:uiPriority w:val="99"/>
    <w:pPr>
      <w:tabs>
        <w:tab w:val="center" w:pos="4680"/>
        <w:tab w:val="right" w:pos="9360"/>
      </w:tabs>
    </w:pPr>
  </w:style>
  <w:style w:type="paragraph" w:styleId="6">
    <w:name w:val="header"/>
    <w:basedOn w:val="1"/>
    <w:link w:val="12"/>
    <w:unhideWhenUsed/>
    <w:qFormat/>
    <w:uiPriority w:val="99"/>
    <w:pPr>
      <w:tabs>
        <w:tab w:val="center" w:pos="4513"/>
        <w:tab w:val="right" w:pos="9026"/>
      </w:tabs>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uiPriority w:val="99"/>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customStyle="1" w:styleId="9">
    <w:name w:val="Body Text Char"/>
    <w:basedOn w:val="2"/>
    <w:link w:val="4"/>
    <w:qFormat/>
    <w:uiPriority w:val="1"/>
    <w:rPr>
      <w:rFonts w:ascii="Georgia" w:hAnsi="Georgia" w:eastAsia="Georgia" w:cs="Georgia"/>
      <w:sz w:val="24"/>
      <w:szCs w:val="24"/>
      <w:lang w:bidi="en-US"/>
    </w:rPr>
  </w:style>
  <w:style w:type="paragraph" w:styleId="10">
    <w:name w:val="List Paragraph"/>
    <w:basedOn w:val="1"/>
    <w:link w:val="11"/>
    <w:qFormat/>
    <w:uiPriority w:val="1"/>
    <w:pPr>
      <w:ind w:left="1428" w:hanging="360"/>
    </w:pPr>
    <w:rPr>
      <w:sz w:val="20"/>
      <w:szCs w:val="20"/>
    </w:rPr>
  </w:style>
  <w:style w:type="character" w:customStyle="1" w:styleId="11">
    <w:name w:val="List Paragraph Char"/>
    <w:link w:val="10"/>
    <w:qFormat/>
    <w:locked/>
    <w:uiPriority w:val="1"/>
    <w:rPr>
      <w:rFonts w:ascii="Georgia" w:hAnsi="Georgia" w:eastAsia="Georgia" w:cs="Georgia"/>
      <w:sz w:val="20"/>
      <w:szCs w:val="20"/>
      <w:lang w:bidi="en-US"/>
    </w:rPr>
  </w:style>
  <w:style w:type="character" w:customStyle="1" w:styleId="12">
    <w:name w:val="Header Char"/>
    <w:basedOn w:val="2"/>
    <w:link w:val="6"/>
    <w:uiPriority w:val="99"/>
    <w:rPr>
      <w:rFonts w:ascii="Georgia" w:hAnsi="Georgia" w:eastAsia="Georgia" w:cs="Georgia"/>
      <w:lang w:bidi="en-US"/>
    </w:rPr>
  </w:style>
  <w:style w:type="character" w:customStyle="1" w:styleId="13">
    <w:name w:val="Footer Char"/>
    <w:basedOn w:val="2"/>
    <w:link w:val="5"/>
    <w:qFormat/>
    <w:uiPriority w:val="99"/>
    <w:rPr>
      <w:rFonts w:ascii="Georgia" w:hAnsi="Georgia" w:eastAsia="Georgia" w:cs="Georgia"/>
      <w:lang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1167</Words>
  <Characters>6655</Characters>
  <Lines>55</Lines>
  <Paragraphs>15</Paragraphs>
  <TotalTime>14</TotalTime>
  <ScaleCrop>false</ScaleCrop>
  <LinksUpToDate>false</LinksUpToDate>
  <CharactersWithSpaces>7807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2023-01-16T03:17:00Z</dcterms:created>
  <dc:creator>Wiwin</dc:creator>
  <cp:lastModifiedBy>google1584974583</cp:lastModifiedBy>
  <dcterms:modified xsi:type="dcterms:W3CDTF">2023-02-15T09:01:59Z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672F418DD6D840D9950E8CA877EA198F</vt:lpwstr>
  </property>
</Properties>
</file>